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53991237" w:rsidR="00BB5B47" w:rsidRPr="00392000" w:rsidRDefault="00BB5B47" w:rsidP="00BB5B47">
      <w:pPr>
        <w:pStyle w:val="Header"/>
        <w:tabs>
          <w:tab w:val="right" w:pos="9639"/>
        </w:tabs>
        <w:rPr>
          <w:rFonts w:cs="Arial"/>
          <w:bCs/>
          <w:i/>
          <w:noProof w:val="0"/>
          <w:sz w:val="24"/>
          <w:szCs w:val="24"/>
        </w:rPr>
      </w:pPr>
      <w:r w:rsidRPr="00392000">
        <w:rPr>
          <w:rFonts w:cs="Arial"/>
          <w:bCs/>
          <w:noProof w:val="0"/>
          <w:sz w:val="24"/>
          <w:szCs w:val="24"/>
        </w:rPr>
        <w:t>3GPP TSG-RAN WG2 Meeting #13</w:t>
      </w:r>
      <w:r w:rsidR="00B859D3" w:rsidRPr="00392000">
        <w:rPr>
          <w:rFonts w:cs="Arial"/>
          <w:bCs/>
          <w:noProof w:val="0"/>
          <w:sz w:val="24"/>
          <w:szCs w:val="24"/>
        </w:rPr>
        <w:t>1</w:t>
      </w:r>
      <w:r w:rsidR="003C7203" w:rsidRPr="00392000">
        <w:rPr>
          <w:rFonts w:cs="Arial"/>
          <w:bCs/>
          <w:noProof w:val="0"/>
          <w:sz w:val="24"/>
          <w:szCs w:val="24"/>
        </w:rPr>
        <w:t>bis</w:t>
      </w:r>
      <w:r w:rsidRPr="00392000">
        <w:rPr>
          <w:rFonts w:cs="Arial"/>
          <w:bCs/>
          <w:noProof w:val="0"/>
          <w:sz w:val="24"/>
          <w:szCs w:val="24"/>
        </w:rPr>
        <w:tab/>
        <w:t>R2-</w:t>
      </w:r>
      <w:r w:rsidR="0034626F" w:rsidRPr="0034626F">
        <w:rPr>
          <w:rFonts w:cs="Arial"/>
          <w:bCs/>
          <w:noProof w:val="0"/>
          <w:sz w:val="24"/>
          <w:szCs w:val="24"/>
        </w:rPr>
        <w:t>2507267</w:t>
      </w:r>
    </w:p>
    <w:p w14:paraId="403CB9C0" w14:textId="6AA1E9AA" w:rsidR="00A209D6" w:rsidRPr="0096046C" w:rsidRDefault="00AB0CC3" w:rsidP="0096046C">
      <w:pPr>
        <w:pStyle w:val="Header"/>
        <w:tabs>
          <w:tab w:val="right" w:pos="9641"/>
        </w:tabs>
        <w:rPr>
          <w:rFonts w:eastAsia="SimSun" w:cs="Arial"/>
          <w:bCs/>
          <w:sz w:val="24"/>
          <w:szCs w:val="24"/>
          <w:lang w:eastAsia="zh-CN"/>
        </w:rPr>
      </w:pPr>
      <w:r w:rsidRPr="00392000">
        <w:rPr>
          <w:rFonts w:cs="Arial"/>
          <w:sz w:val="24"/>
        </w:rPr>
        <w:t>Prague, Czech Republic, 13 – 17 October 2025</w:t>
      </w:r>
      <w:r w:rsidR="00BB5B47" w:rsidRPr="00392000">
        <w:rPr>
          <w:rFonts w:cs="Arial"/>
          <w:sz w:val="24"/>
        </w:rPr>
        <w:tab/>
      </w:r>
      <w:r w:rsidR="00541A65" w:rsidRPr="00392000">
        <w:rPr>
          <w:rFonts w:cs="Arial"/>
          <w:sz w:val="24"/>
        </w:rPr>
        <w:tab/>
      </w:r>
    </w:p>
    <w:p w14:paraId="048ED1E1" w14:textId="1FF21D08" w:rsidR="00524562" w:rsidRPr="00392000" w:rsidRDefault="00524562" w:rsidP="00524562">
      <w:pPr>
        <w:pStyle w:val="CRCoverPage"/>
        <w:tabs>
          <w:tab w:val="left" w:pos="1985"/>
        </w:tabs>
        <w:rPr>
          <w:rFonts w:cs="Arial"/>
          <w:b/>
          <w:bCs/>
          <w:sz w:val="24"/>
          <w:lang w:eastAsia="ja-JP"/>
        </w:rPr>
      </w:pPr>
      <w:r w:rsidRPr="00392000">
        <w:rPr>
          <w:rFonts w:cs="Arial"/>
          <w:b/>
          <w:bCs/>
          <w:sz w:val="24"/>
        </w:rPr>
        <w:t>Agenda item:</w:t>
      </w:r>
      <w:r w:rsidRPr="00392000">
        <w:rPr>
          <w:rFonts w:cs="Arial"/>
          <w:b/>
          <w:bCs/>
          <w:sz w:val="24"/>
        </w:rPr>
        <w:tab/>
        <w:t>8.11.</w:t>
      </w:r>
      <w:r w:rsidR="00D94F84">
        <w:rPr>
          <w:rFonts w:cs="Arial"/>
          <w:b/>
          <w:bCs/>
          <w:sz w:val="24"/>
        </w:rPr>
        <w:t>3</w:t>
      </w:r>
    </w:p>
    <w:p w14:paraId="7616591C" w14:textId="77777777" w:rsidR="00524562" w:rsidRPr="00392000" w:rsidRDefault="00524562" w:rsidP="00524562">
      <w:pPr>
        <w:tabs>
          <w:tab w:val="left" w:pos="1985"/>
        </w:tabs>
        <w:ind w:left="1985" w:hanging="1985"/>
        <w:rPr>
          <w:rFonts w:ascii="Arial" w:hAnsi="Arial" w:cs="Arial"/>
          <w:b/>
          <w:bCs/>
          <w:sz w:val="24"/>
        </w:rPr>
      </w:pPr>
      <w:r w:rsidRPr="00392000">
        <w:rPr>
          <w:rFonts w:ascii="Arial" w:hAnsi="Arial" w:cs="Arial"/>
          <w:b/>
          <w:bCs/>
          <w:sz w:val="24"/>
        </w:rPr>
        <w:t>Source:</w:t>
      </w:r>
      <w:r w:rsidRPr="00392000">
        <w:rPr>
          <w:rFonts w:ascii="Arial" w:hAnsi="Arial" w:cs="Arial"/>
          <w:b/>
          <w:bCs/>
          <w:sz w:val="24"/>
        </w:rPr>
        <w:tab/>
        <w:t>Nokia</w:t>
      </w:r>
    </w:p>
    <w:p w14:paraId="5265861A" w14:textId="117D41FF" w:rsidR="00524562" w:rsidRPr="00392000" w:rsidRDefault="00524562" w:rsidP="00524562">
      <w:pPr>
        <w:ind w:left="1985" w:hanging="1985"/>
        <w:rPr>
          <w:rFonts w:ascii="Arial" w:hAnsi="Arial" w:cs="Arial"/>
          <w:b/>
          <w:bCs/>
          <w:sz w:val="24"/>
        </w:rPr>
      </w:pPr>
      <w:r w:rsidRPr="00392000">
        <w:rPr>
          <w:rFonts w:ascii="Arial" w:hAnsi="Arial" w:cs="Arial"/>
          <w:b/>
          <w:bCs/>
          <w:sz w:val="24"/>
        </w:rPr>
        <w:t>Title:</w:t>
      </w:r>
      <w:r w:rsidRPr="00392000">
        <w:rPr>
          <w:rFonts w:ascii="Arial" w:hAnsi="Arial" w:cs="Arial"/>
          <w:b/>
          <w:bCs/>
          <w:sz w:val="24"/>
        </w:rPr>
        <w:tab/>
      </w:r>
      <w:r w:rsidR="00160497">
        <w:rPr>
          <w:rFonts w:ascii="Arial" w:hAnsi="Arial" w:cs="Arial"/>
          <w:b/>
          <w:bCs/>
          <w:sz w:val="24"/>
        </w:rPr>
        <w:t>Other</w:t>
      </w:r>
      <w:r w:rsidR="00253DE1">
        <w:rPr>
          <w:rFonts w:ascii="Arial" w:hAnsi="Arial" w:cs="Arial"/>
          <w:b/>
          <w:bCs/>
          <w:sz w:val="24"/>
        </w:rPr>
        <w:t xml:space="preserve"> </w:t>
      </w:r>
      <w:r w:rsidR="00160497">
        <w:rPr>
          <w:rFonts w:ascii="Arial" w:hAnsi="Arial" w:cs="Arial"/>
          <w:b/>
          <w:bCs/>
          <w:sz w:val="24"/>
        </w:rPr>
        <w:t>Aspects</w:t>
      </w:r>
      <w:r w:rsidR="00253DE1">
        <w:rPr>
          <w:rFonts w:ascii="Arial" w:hAnsi="Arial" w:cs="Arial"/>
          <w:b/>
          <w:bCs/>
          <w:sz w:val="24"/>
        </w:rPr>
        <w:t xml:space="preserve"> </w:t>
      </w:r>
      <w:r w:rsidR="00160497">
        <w:rPr>
          <w:rFonts w:ascii="Arial" w:hAnsi="Arial" w:cs="Arial"/>
          <w:b/>
          <w:bCs/>
          <w:sz w:val="24"/>
        </w:rPr>
        <w:t xml:space="preserve"> of </w:t>
      </w:r>
      <w:r w:rsidR="00253DE1">
        <w:rPr>
          <w:rFonts w:ascii="Arial" w:hAnsi="Arial" w:cs="Arial"/>
          <w:b/>
          <w:bCs/>
          <w:sz w:val="24"/>
        </w:rPr>
        <w:t>SBFD</w:t>
      </w:r>
    </w:p>
    <w:p w14:paraId="1BD661E6" w14:textId="77777777" w:rsidR="00524562" w:rsidRPr="00392000" w:rsidRDefault="00524562" w:rsidP="00524562">
      <w:pPr>
        <w:ind w:left="1985" w:hanging="1985"/>
        <w:rPr>
          <w:rFonts w:ascii="Arial" w:hAnsi="Arial" w:cs="Arial"/>
          <w:b/>
          <w:bCs/>
          <w:sz w:val="24"/>
        </w:rPr>
      </w:pPr>
      <w:r w:rsidRPr="00392000">
        <w:rPr>
          <w:rFonts w:ascii="Arial" w:hAnsi="Arial" w:cs="Arial"/>
          <w:b/>
          <w:bCs/>
          <w:sz w:val="24"/>
        </w:rPr>
        <w:t>WID/SID:</w:t>
      </w:r>
      <w:r w:rsidRPr="00392000">
        <w:rPr>
          <w:rFonts w:ascii="Arial" w:hAnsi="Arial" w:cs="Arial"/>
          <w:b/>
          <w:bCs/>
          <w:sz w:val="24"/>
        </w:rPr>
        <w:tab/>
      </w:r>
      <w:proofErr w:type="spellStart"/>
      <w:r w:rsidRPr="00392000">
        <w:rPr>
          <w:rFonts w:ascii="Arial" w:hAnsi="Arial" w:cs="Arial"/>
          <w:b/>
          <w:bCs/>
          <w:sz w:val="24"/>
        </w:rPr>
        <w:t>NR_duplex_evo</w:t>
      </w:r>
      <w:proofErr w:type="spellEnd"/>
      <w:r w:rsidRPr="00392000">
        <w:rPr>
          <w:rFonts w:ascii="Arial" w:hAnsi="Arial" w:cs="Arial"/>
          <w:b/>
          <w:bCs/>
          <w:sz w:val="24"/>
        </w:rPr>
        <w:t>-Core - Release 19</w:t>
      </w:r>
    </w:p>
    <w:p w14:paraId="0A766EDA" w14:textId="77777777" w:rsidR="00524562" w:rsidRPr="00392000" w:rsidRDefault="00524562" w:rsidP="00524562">
      <w:pPr>
        <w:tabs>
          <w:tab w:val="left" w:pos="1985"/>
        </w:tabs>
        <w:rPr>
          <w:rFonts w:ascii="Arial" w:hAnsi="Arial" w:cs="Arial"/>
          <w:b/>
          <w:bCs/>
          <w:sz w:val="24"/>
        </w:rPr>
      </w:pPr>
      <w:r w:rsidRPr="00392000">
        <w:rPr>
          <w:rFonts w:ascii="Arial" w:hAnsi="Arial" w:cs="Arial"/>
          <w:b/>
          <w:bCs/>
          <w:sz w:val="24"/>
        </w:rPr>
        <w:t>Document for:</w:t>
      </w:r>
      <w:r w:rsidRPr="00392000">
        <w:rPr>
          <w:rFonts w:ascii="Arial" w:hAnsi="Arial" w:cs="Arial"/>
          <w:b/>
          <w:bCs/>
          <w:sz w:val="24"/>
        </w:rPr>
        <w:tab/>
        <w:t>Discussion and Decision</w:t>
      </w:r>
    </w:p>
    <w:p w14:paraId="452AB6CC" w14:textId="50A0ED2D" w:rsidR="008B549E" w:rsidRPr="00306BE7" w:rsidRDefault="008B549E" w:rsidP="00306BE7">
      <w:pPr>
        <w:pStyle w:val="Heading1"/>
      </w:pPr>
      <w:r w:rsidRPr="00D41657">
        <w:rPr>
          <w:rFonts w:ascii="Times New Roman" w:hAnsi="Times New Roman"/>
        </w:rPr>
        <w:t>1</w:t>
      </w:r>
      <w:r w:rsidR="00306BE7">
        <w:rPr>
          <w:rFonts w:ascii="Times New Roman" w:hAnsi="Times New Roman"/>
        </w:rPr>
        <w:tab/>
      </w:r>
      <w:r w:rsidR="00306BE7" w:rsidRPr="00E309D7">
        <w:t xml:space="preserve">SBFD </w:t>
      </w:r>
      <w:r w:rsidR="00306BE7">
        <w:t>R</w:t>
      </w:r>
      <w:r w:rsidR="00306BE7" w:rsidRPr="00E309D7">
        <w:t xml:space="preserve">andom </w:t>
      </w:r>
      <w:r w:rsidR="00306BE7">
        <w:t>A</w:t>
      </w:r>
      <w:r w:rsidR="00306BE7" w:rsidRPr="00E309D7">
        <w:t xml:space="preserve">ccess </w:t>
      </w:r>
      <w:r w:rsidR="00306BE7">
        <w:t>O</w:t>
      </w:r>
      <w:r w:rsidR="00306BE7" w:rsidRPr="00E309D7">
        <w:t>peration</w:t>
      </w:r>
    </w:p>
    <w:p w14:paraId="1347D5FB" w14:textId="77777777" w:rsidR="00524562" w:rsidRPr="00D41657" w:rsidRDefault="00524562" w:rsidP="00524562">
      <w:pPr>
        <w:jc w:val="both"/>
      </w:pPr>
      <w:r w:rsidRPr="00D41657">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 and information about the power ramp up during the RACH procedure. For UEs in RRC_CONNECTED, dedicated RACH configuration, including CFRA, can be indicated by the network. If the CFRA configuration is missing, UEs in RRC_CONNECTED use the common RACH configuration for CBRA.</w:t>
      </w:r>
    </w:p>
    <w:p w14:paraId="45E8C105" w14:textId="45CF2985" w:rsidR="00524562" w:rsidRPr="00D41657" w:rsidRDefault="00524562" w:rsidP="00524562">
      <w:pPr>
        <w:jc w:val="both"/>
      </w:pPr>
      <w:r w:rsidRPr="00D41657">
        <w:t>To enable support of initial access in SBFD, i.e., in the UL subband, RAN1 has been discussing the above aspects of random access procedures in SBFD since RAN1#116. In fact, RAN1 observed that support of initial access in SBFD provides at least one or more following benefits: reduced random access latency, reduced PRACH collision probability or allowing more contiguous frequency resources for PUSCH in UL slots, improved coverage of PRACH with sparse UL resources, and increased cell range of PRACH with sparse UL resources. </w:t>
      </w:r>
      <w:r w:rsidR="007A08B7">
        <w:t>The</w:t>
      </w:r>
      <w:r w:rsidRPr="00D41657">
        <w:t xml:space="preserve"> WI</w:t>
      </w:r>
      <w:r w:rsidR="007A08B7">
        <w:t>D</w:t>
      </w:r>
      <w:r w:rsidRPr="00D41657">
        <w:t xml:space="preserve"> was updated in RAN#104 [RP-241614] to specify SBFD operation to support random access in SBFD symbols by UEs in RRC_IDLE/INACTIVE mode, along with RRC_CONNECTED mode in RAN1 and RAN2.</w:t>
      </w:r>
    </w:p>
    <w:p w14:paraId="3F4F84DC" w14:textId="795E7552" w:rsidR="00C62CCF" w:rsidRPr="00F02C62" w:rsidRDefault="00E12A2F" w:rsidP="00F02C62">
      <w:pPr>
        <w:pStyle w:val="Heading1"/>
        <w:rPr>
          <w:rFonts w:cs="Arial"/>
        </w:rPr>
      </w:pPr>
      <w:r>
        <w:rPr>
          <w:rFonts w:cs="Arial"/>
        </w:rPr>
        <w:t>2</w:t>
      </w:r>
      <w:r w:rsidR="00C62CCF" w:rsidRPr="005A4845">
        <w:rPr>
          <w:rFonts w:cs="Arial"/>
        </w:rPr>
        <w:tab/>
      </w:r>
      <w:r w:rsidR="00C62CCF">
        <w:rPr>
          <w:rFonts w:cs="Arial"/>
        </w:rPr>
        <w:t>RRC</w:t>
      </w:r>
      <w:r w:rsidR="00C62CCF" w:rsidRPr="005A4845">
        <w:rPr>
          <w:rFonts w:cs="Arial"/>
        </w:rPr>
        <w:t xml:space="preserve"> Open issues</w:t>
      </w:r>
    </w:p>
    <w:p w14:paraId="5E55B3DD" w14:textId="55DC5A82" w:rsidR="0023219E" w:rsidRDefault="00E12A2F" w:rsidP="0023219E">
      <w:pPr>
        <w:pStyle w:val="Heading2"/>
        <w:rPr>
          <w:rFonts w:cs="Arial"/>
          <w:highlight w:val="cyan"/>
        </w:rPr>
      </w:pPr>
      <w:r>
        <w:rPr>
          <w:rFonts w:cs="Arial"/>
        </w:rPr>
        <w:t>2</w:t>
      </w:r>
      <w:r w:rsidR="0023219E" w:rsidRPr="005A4845">
        <w:rPr>
          <w:rFonts w:cs="Arial"/>
        </w:rPr>
        <w:t>.1</w:t>
      </w:r>
      <w:r w:rsidR="0023219E">
        <w:rPr>
          <w:rFonts w:cs="Arial"/>
        </w:rPr>
        <w:tab/>
        <w:t xml:space="preserve">RIL </w:t>
      </w:r>
      <w:r w:rsidR="00092845">
        <w:rPr>
          <w:rFonts w:cs="Arial"/>
        </w:rPr>
        <w:t>C100, and C104</w:t>
      </w:r>
      <w:r w:rsidR="0023219E" w:rsidRPr="005A4845">
        <w:rPr>
          <w:rFonts w:cs="Arial"/>
          <w:highlight w:val="cyan"/>
        </w:rPr>
        <w:t xml:space="preserve"> </w:t>
      </w:r>
    </w:p>
    <w:p w14:paraId="7CCF5253" w14:textId="77777777" w:rsidR="00574F01" w:rsidRPr="00D6292C" w:rsidRDefault="00574F01" w:rsidP="00D6292C">
      <w:pPr>
        <w:spacing w:before="100" w:beforeAutospacing="1" w:after="100" w:afterAutospacing="1"/>
        <w:jc w:val="both"/>
        <w:rPr>
          <w:lang w:val="en-US"/>
        </w:rPr>
      </w:pPr>
      <w:r w:rsidRPr="00D6292C">
        <w:rPr>
          <w:lang w:val="en-US"/>
        </w:rPr>
        <w:t xml:space="preserve">The CFRA procedure incorporates an RSRP check to verify that the beams assigned with dedicated PRACH preambles to the UE have sufficient signal strength. If none of these beams exceed the RSRP threshold, the UE falls back to the CBRA procedure. When selecting an SS/PBCH Block associated with a dedicated preamble, the RSRP threshold is defined by </w:t>
      </w:r>
      <w:proofErr w:type="spellStart"/>
      <w:r w:rsidRPr="00D6292C">
        <w:rPr>
          <w:i/>
          <w:lang w:val="en-US"/>
        </w:rPr>
        <w:t>rsrp-ThresholdSSB</w:t>
      </w:r>
      <w:proofErr w:type="spellEnd"/>
      <w:r w:rsidRPr="00D6292C">
        <w:rPr>
          <w:lang w:val="en-US"/>
        </w:rPr>
        <w:t xml:space="preserve">. This information element can be provided through either </w:t>
      </w:r>
      <w:proofErr w:type="spellStart"/>
      <w:r w:rsidRPr="00D6292C">
        <w:rPr>
          <w:i/>
          <w:lang w:val="en-US"/>
        </w:rPr>
        <w:t>BeamFailureRecoveryConfig</w:t>
      </w:r>
      <w:proofErr w:type="spellEnd"/>
      <w:r w:rsidRPr="00D6292C">
        <w:rPr>
          <w:lang w:val="en-US"/>
        </w:rPr>
        <w:t xml:space="preserve"> or </w:t>
      </w:r>
      <w:r w:rsidRPr="00D6292C">
        <w:rPr>
          <w:i/>
          <w:lang w:val="en-US"/>
        </w:rPr>
        <w:t>RACH-ConfigCommon</w:t>
      </w:r>
      <w:r w:rsidRPr="00D6292C">
        <w:rPr>
          <w:lang w:val="en-US"/>
        </w:rPr>
        <w:t xml:space="preserve">. Similarly, when selecting a CSI Reference Signal linked to a dedicated preamble, the RSRP threshold is defined by </w:t>
      </w:r>
      <w:proofErr w:type="spellStart"/>
      <w:r w:rsidRPr="00D6292C">
        <w:rPr>
          <w:i/>
          <w:lang w:val="en-US"/>
        </w:rPr>
        <w:t>rsrp</w:t>
      </w:r>
      <w:proofErr w:type="spellEnd"/>
      <w:r w:rsidRPr="00D6292C">
        <w:rPr>
          <w:i/>
          <w:lang w:val="en-US"/>
        </w:rPr>
        <w:t>-</w:t>
      </w:r>
      <w:proofErr w:type="spellStart"/>
      <w:r w:rsidRPr="00D6292C">
        <w:rPr>
          <w:i/>
          <w:lang w:val="en-US"/>
        </w:rPr>
        <w:t>ThresholdCSI</w:t>
      </w:r>
      <w:proofErr w:type="spellEnd"/>
      <w:r w:rsidRPr="00D6292C">
        <w:rPr>
          <w:i/>
          <w:lang w:val="en-US"/>
        </w:rPr>
        <w:t>-RS</w:t>
      </w:r>
      <w:r w:rsidRPr="00D6292C">
        <w:rPr>
          <w:lang w:val="en-US"/>
        </w:rPr>
        <w:t xml:space="preserve">, which can be provided through </w:t>
      </w:r>
      <w:r w:rsidRPr="00D6292C">
        <w:rPr>
          <w:i/>
          <w:lang w:val="en-US"/>
        </w:rPr>
        <w:t>RACH-</w:t>
      </w:r>
      <w:proofErr w:type="spellStart"/>
      <w:r w:rsidRPr="00D6292C">
        <w:rPr>
          <w:i/>
          <w:lang w:val="en-US"/>
        </w:rPr>
        <w:t>ConfigDedicated</w:t>
      </w:r>
      <w:proofErr w:type="spellEnd"/>
      <w:r w:rsidRPr="00D6292C">
        <w:rPr>
          <w:lang w:val="en-US"/>
        </w:rPr>
        <w:t>.</w:t>
      </w:r>
    </w:p>
    <w:p w14:paraId="3E55416F" w14:textId="4F5EADE7" w:rsidR="00E66A94" w:rsidRPr="00D6292C" w:rsidRDefault="00574F01" w:rsidP="00D6292C">
      <w:pPr>
        <w:spacing w:before="100" w:beforeAutospacing="1" w:after="100" w:afterAutospacing="1"/>
        <w:jc w:val="both"/>
        <w:rPr>
          <w:lang w:val="en-US"/>
        </w:rPr>
      </w:pPr>
      <w:r w:rsidRPr="00D6292C">
        <w:rPr>
          <w:lang w:val="en-US"/>
        </w:rPr>
        <w:t xml:space="preserve">In the field description of </w:t>
      </w:r>
      <w:r w:rsidRPr="00D6292C">
        <w:rPr>
          <w:i/>
          <w:lang w:val="en-US"/>
        </w:rPr>
        <w:t>ra-OccasionType-r19</w:t>
      </w:r>
      <w:r w:rsidRPr="00D6292C">
        <w:rPr>
          <w:lang w:val="en-US"/>
        </w:rPr>
        <w:t xml:space="preserve"> within </w:t>
      </w:r>
      <w:proofErr w:type="spellStart"/>
      <w:r w:rsidRPr="00D6292C">
        <w:rPr>
          <w:i/>
          <w:lang w:val="en-US"/>
        </w:rPr>
        <w:t>BeamFailureRecoveryConfig</w:t>
      </w:r>
      <w:proofErr w:type="spellEnd"/>
      <w:r w:rsidRPr="00D6292C">
        <w:rPr>
          <w:lang w:val="en-US"/>
        </w:rPr>
        <w:t xml:space="preserve"> and </w:t>
      </w:r>
      <w:r w:rsidRPr="00D6292C">
        <w:rPr>
          <w:i/>
          <w:lang w:val="en-US"/>
        </w:rPr>
        <w:t>RACH-</w:t>
      </w:r>
      <w:proofErr w:type="spellStart"/>
      <w:r w:rsidRPr="00D6292C">
        <w:rPr>
          <w:i/>
          <w:lang w:val="en-US"/>
        </w:rPr>
        <w:t>ConfigDedicated</w:t>
      </w:r>
      <w:proofErr w:type="spellEnd"/>
      <w:r w:rsidRPr="00D6292C">
        <w:rPr>
          <w:lang w:val="en-US"/>
        </w:rPr>
        <w:t>, CFRA is explicitly included to indicate that the SBFD RO type can be used by SBFD-aware UEs. Since CFRA may fall back to CBRA when the threshold condition is not met, and given that RAN2 has agreed that SBFD-aware UEs use CBRA resources with the same RO type as indicated in the CFRA resource during fallback, we propose updating the RRC field description to</w:t>
      </w:r>
      <w:r>
        <w:rPr>
          <w:lang w:val="en-US"/>
        </w:rPr>
        <w:t xml:space="preserve"> </w:t>
      </w:r>
      <w:r w:rsidRPr="00D6292C">
        <w:rPr>
          <w:i/>
          <w:lang w:val="en-US"/>
        </w:rPr>
        <w:t xml:space="preserve">“Indicates the second PRACH occasions of CFRA </w:t>
      </w:r>
      <w:r w:rsidR="000F1CE0" w:rsidRPr="006A5781">
        <w:rPr>
          <w:i/>
          <w:iCs/>
          <w:color w:val="FF0000"/>
          <w:u w:val="single"/>
          <w:lang w:val="en-US"/>
        </w:rPr>
        <w:t>or of the fallback CBRA</w:t>
      </w:r>
      <w:r w:rsidR="000F1CE0" w:rsidRPr="006A5781">
        <w:rPr>
          <w:i/>
          <w:iCs/>
          <w:color w:val="FF0000"/>
          <w:lang w:val="en-US"/>
        </w:rPr>
        <w:t xml:space="preserve"> </w:t>
      </w:r>
      <w:r w:rsidRPr="00D6292C">
        <w:rPr>
          <w:i/>
          <w:lang w:val="en-US"/>
        </w:rPr>
        <w:t>to be used by an SBFD-aware UE.”</w:t>
      </w:r>
    </w:p>
    <w:p w14:paraId="2E946297" w14:textId="041FA37A" w:rsidR="004C4D1E" w:rsidRDefault="0036078F" w:rsidP="00CE40DF">
      <w:pPr>
        <w:autoSpaceDE w:val="0"/>
        <w:autoSpaceDN w:val="0"/>
        <w:adjustRightInd w:val="0"/>
        <w:spacing w:after="0"/>
        <w:jc w:val="both"/>
        <w:rPr>
          <w:b/>
          <w:bCs/>
        </w:rPr>
      </w:pPr>
      <w:r w:rsidRPr="00D6292C">
        <w:rPr>
          <w:b/>
        </w:rPr>
        <w:t xml:space="preserve">Proposal </w:t>
      </w:r>
      <w:r w:rsidR="00E12A2F">
        <w:rPr>
          <w:b/>
          <w:bCs/>
        </w:rPr>
        <w:t>1</w:t>
      </w:r>
      <w:r>
        <w:t xml:space="preserve">: </w:t>
      </w:r>
      <w:r w:rsidRPr="00CE40DF">
        <w:rPr>
          <w:b/>
          <w:bCs/>
        </w:rPr>
        <w:t xml:space="preserve">Update the field description of </w:t>
      </w:r>
      <w:r w:rsidRPr="00D6292C">
        <w:rPr>
          <w:b/>
          <w:i/>
        </w:rPr>
        <w:t>ra-OccasionType-r19</w:t>
      </w:r>
      <w:r w:rsidRPr="00CE40DF">
        <w:rPr>
          <w:b/>
          <w:bCs/>
        </w:rPr>
        <w:t xml:space="preserve">  to ‘Indicates the second PRACH occasions of CFRA </w:t>
      </w:r>
      <w:r w:rsidR="00E52A6A" w:rsidRPr="00CE40DF">
        <w:rPr>
          <w:b/>
          <w:bCs/>
          <w:i/>
          <w:iCs/>
          <w:color w:val="FF0000"/>
          <w:u w:val="single"/>
          <w:lang w:val="en-US"/>
        </w:rPr>
        <w:t>or of the fallback CBRA</w:t>
      </w:r>
      <w:r w:rsidR="00E52A6A" w:rsidRPr="00CE40DF">
        <w:rPr>
          <w:b/>
          <w:bCs/>
          <w:i/>
          <w:iCs/>
          <w:color w:val="FF0000"/>
          <w:lang w:val="en-US"/>
        </w:rPr>
        <w:t xml:space="preserve">  </w:t>
      </w:r>
      <w:r w:rsidRPr="00CE40DF">
        <w:rPr>
          <w:b/>
          <w:bCs/>
        </w:rPr>
        <w:t>to be used by a SBFD aware UE’</w:t>
      </w:r>
    </w:p>
    <w:p w14:paraId="5EBD7417" w14:textId="77777777" w:rsidR="00B10BD4" w:rsidRDefault="00B10BD4" w:rsidP="00CE40DF">
      <w:pPr>
        <w:autoSpaceDE w:val="0"/>
        <w:autoSpaceDN w:val="0"/>
        <w:adjustRightInd w:val="0"/>
        <w:spacing w:after="0"/>
        <w:jc w:val="both"/>
        <w:rPr>
          <w:b/>
          <w:bCs/>
        </w:rPr>
      </w:pPr>
    </w:p>
    <w:p w14:paraId="2878422A" w14:textId="766AE034" w:rsidR="00B10BD4" w:rsidRDefault="00FF20B4" w:rsidP="00FF20B4">
      <w:pPr>
        <w:pStyle w:val="Heading1"/>
        <w:rPr>
          <w:lang w:val="en-US" w:eastAsia="en-GB"/>
        </w:rPr>
      </w:pPr>
      <w:r w:rsidRPr="00FE1230">
        <w:rPr>
          <w:lang w:val="en-US" w:eastAsia="en-GB"/>
        </w:rPr>
        <w:t>3</w:t>
      </w:r>
      <w:r w:rsidR="00E14343">
        <w:rPr>
          <w:lang w:val="en-US" w:eastAsia="en-GB"/>
        </w:rPr>
        <w:tab/>
      </w:r>
      <w:r w:rsidR="00A80CB1">
        <w:rPr>
          <w:lang w:val="en-US" w:eastAsia="en-GB"/>
        </w:rPr>
        <w:t>Open i</w:t>
      </w:r>
      <w:r w:rsidR="00A80CB1" w:rsidRPr="00A80CB1">
        <w:rPr>
          <w:lang w:val="en-US" w:eastAsia="en-GB"/>
        </w:rPr>
        <w:t>ssues on Rel-19 Evolution of NR duplex operation (SBFD) Stage 2</w:t>
      </w:r>
    </w:p>
    <w:p w14:paraId="1A8A7E51" w14:textId="6513AE10" w:rsidR="00B55D2D" w:rsidRPr="00B55D2D" w:rsidRDefault="00B55D2D" w:rsidP="00173198">
      <w:pPr>
        <w:pStyle w:val="Heading2"/>
        <w:rPr>
          <w:lang w:val="en-US" w:eastAsia="en-GB"/>
        </w:rPr>
      </w:pPr>
      <w:r>
        <w:rPr>
          <w:lang w:val="en-US" w:eastAsia="en-GB"/>
        </w:rPr>
        <w:t>3.1</w:t>
      </w:r>
      <w:r>
        <w:rPr>
          <w:lang w:val="en-US" w:eastAsia="en-GB"/>
        </w:rPr>
        <w:tab/>
      </w:r>
      <w:r>
        <w:rPr>
          <w:lang w:val="en-US" w:eastAsia="en-GB"/>
        </w:rPr>
        <w:tab/>
      </w:r>
      <w:r w:rsidR="00212CF7">
        <w:rPr>
          <w:lang w:val="en-US" w:eastAsia="en-GB"/>
        </w:rPr>
        <w:t>Support of L1</w:t>
      </w:r>
      <w:r w:rsidR="00173198">
        <w:rPr>
          <w:lang w:val="en-US" w:eastAsia="en-GB"/>
        </w:rPr>
        <w:t xml:space="preserve"> CLI </w:t>
      </w:r>
      <w:r w:rsidR="00173198" w:rsidRPr="00173198">
        <w:rPr>
          <w:rFonts w:cs="Arial"/>
        </w:rPr>
        <w:t>measurements</w:t>
      </w:r>
    </w:p>
    <w:p w14:paraId="755CA7FD" w14:textId="2AB6B354" w:rsidR="00A80CB1" w:rsidRDefault="006C2764" w:rsidP="00A80CB1">
      <w:pPr>
        <w:rPr>
          <w:lang w:val="en-US" w:eastAsia="en-GB"/>
        </w:rPr>
      </w:pPr>
      <w:r>
        <w:rPr>
          <w:lang w:val="en-US" w:eastAsia="en-GB"/>
        </w:rPr>
        <w:t>RAN2</w:t>
      </w:r>
      <w:r w:rsidR="006020D5">
        <w:rPr>
          <w:lang w:val="en-US" w:eastAsia="en-GB"/>
        </w:rPr>
        <w:t xml:space="preserve"> CR on </w:t>
      </w:r>
      <w:r w:rsidR="000D4AB5">
        <w:rPr>
          <w:lang w:val="en-US" w:eastAsia="en-GB"/>
        </w:rPr>
        <w:t>TS 38.300 specifications captures the new</w:t>
      </w:r>
      <w:r w:rsidR="00C07CA9">
        <w:rPr>
          <w:lang w:val="en-US" w:eastAsia="en-GB"/>
        </w:rPr>
        <w:t>ly introduced</w:t>
      </w:r>
      <w:r w:rsidR="000D4AB5">
        <w:rPr>
          <w:lang w:val="en-US" w:eastAsia="en-GB"/>
        </w:rPr>
        <w:t xml:space="preserve"> L1-based CLI measurements specified </w:t>
      </w:r>
      <w:r w:rsidR="002105F5">
        <w:rPr>
          <w:lang w:val="en-US" w:eastAsia="en-GB"/>
        </w:rPr>
        <w:t>in Rel-19 for SBFD operation</w:t>
      </w:r>
      <w:r w:rsidR="00112042">
        <w:rPr>
          <w:lang w:val="en-US" w:eastAsia="en-GB"/>
        </w:rPr>
        <w:t xml:space="preserve"> </w:t>
      </w:r>
      <w:r w:rsidR="00112042" w:rsidRPr="003747CE">
        <w:rPr>
          <w:lang w:val="en-US" w:eastAsia="en-GB"/>
        </w:rPr>
        <w:t>[</w:t>
      </w:r>
      <w:r w:rsidR="003747CE" w:rsidRPr="003747CE">
        <w:rPr>
          <w:lang w:val="en-US" w:eastAsia="en-GB"/>
        </w:rPr>
        <w:t>1</w:t>
      </w:r>
      <w:r w:rsidR="00112042" w:rsidRPr="003747CE">
        <w:rPr>
          <w:lang w:val="en-US" w:eastAsia="en-GB"/>
        </w:rPr>
        <w:t>]</w:t>
      </w:r>
      <w:r w:rsidR="002105F5" w:rsidRPr="003747CE">
        <w:rPr>
          <w:lang w:val="en-US" w:eastAsia="en-GB"/>
        </w:rPr>
        <w:t>.</w:t>
      </w:r>
      <w:r w:rsidR="002105F5">
        <w:rPr>
          <w:lang w:val="en-US" w:eastAsia="en-GB"/>
        </w:rPr>
        <w:t xml:space="preserve"> </w:t>
      </w:r>
      <w:r w:rsidR="00250F0A">
        <w:rPr>
          <w:lang w:val="en-US" w:eastAsia="en-GB"/>
        </w:rPr>
        <w:t xml:space="preserve">Current </w:t>
      </w:r>
      <w:r w:rsidR="0049354D">
        <w:rPr>
          <w:lang w:val="en-US" w:eastAsia="en-GB"/>
        </w:rPr>
        <w:t>version</w:t>
      </w:r>
      <w:r w:rsidR="002B0BCE">
        <w:rPr>
          <w:lang w:val="en-US" w:eastAsia="en-GB"/>
        </w:rPr>
        <w:t xml:space="preserve"> of </w:t>
      </w:r>
      <w:r w:rsidR="0049354D">
        <w:rPr>
          <w:lang w:val="en-US" w:eastAsia="en-GB"/>
        </w:rPr>
        <w:t>Section 17.2 C</w:t>
      </w:r>
      <w:r w:rsidR="002B0BCE">
        <w:rPr>
          <w:lang w:val="en-US" w:eastAsia="en-GB"/>
        </w:rPr>
        <w:t>ross-</w:t>
      </w:r>
      <w:r w:rsidR="0049354D">
        <w:rPr>
          <w:lang w:val="en-US" w:eastAsia="en-GB"/>
        </w:rPr>
        <w:t>L</w:t>
      </w:r>
      <w:r w:rsidR="002B0BCE">
        <w:rPr>
          <w:lang w:val="en-US" w:eastAsia="en-GB"/>
        </w:rPr>
        <w:t xml:space="preserve">ink </w:t>
      </w:r>
      <w:r w:rsidR="0049354D">
        <w:rPr>
          <w:lang w:val="en-US" w:eastAsia="en-GB"/>
        </w:rPr>
        <w:t>I</w:t>
      </w:r>
      <w:r w:rsidR="002B0BCE">
        <w:rPr>
          <w:lang w:val="en-US" w:eastAsia="en-GB"/>
        </w:rPr>
        <w:t xml:space="preserve">nterference </w:t>
      </w:r>
      <w:r w:rsidR="0049354D">
        <w:rPr>
          <w:lang w:val="en-US" w:eastAsia="en-GB"/>
        </w:rPr>
        <w:t>M</w:t>
      </w:r>
      <w:r w:rsidR="002B0BCE">
        <w:rPr>
          <w:lang w:val="en-US" w:eastAsia="en-GB"/>
        </w:rPr>
        <w:t xml:space="preserve">anagement </w:t>
      </w:r>
      <w:r w:rsidR="0049354D">
        <w:rPr>
          <w:lang w:val="en-US" w:eastAsia="en-GB"/>
        </w:rPr>
        <w:t>describes the</w:t>
      </w:r>
      <w:r w:rsidR="00CD00AE">
        <w:rPr>
          <w:lang w:val="en-US" w:eastAsia="en-GB"/>
        </w:rPr>
        <w:t xml:space="preserve"> </w:t>
      </w:r>
      <w:r w:rsidR="0049354D">
        <w:rPr>
          <w:lang w:val="en-US" w:eastAsia="en-GB"/>
        </w:rPr>
        <w:t xml:space="preserve">L1-based </w:t>
      </w:r>
      <w:r w:rsidR="00CD00AE">
        <w:rPr>
          <w:lang w:val="en-US" w:eastAsia="en-GB"/>
        </w:rPr>
        <w:t xml:space="preserve">UE-to-UE CLI </w:t>
      </w:r>
      <w:r w:rsidR="0049354D">
        <w:rPr>
          <w:lang w:val="en-US" w:eastAsia="en-GB"/>
        </w:rPr>
        <w:t xml:space="preserve">reporting </w:t>
      </w:r>
      <w:r w:rsidR="00CD00AE">
        <w:rPr>
          <w:lang w:val="en-US" w:eastAsia="en-GB"/>
        </w:rPr>
        <w:t>as a</w:t>
      </w:r>
      <w:r w:rsidR="005266EE">
        <w:rPr>
          <w:lang w:val="en-US" w:eastAsia="en-GB"/>
        </w:rPr>
        <w:t>n</w:t>
      </w:r>
      <w:r w:rsidR="00CD00AE">
        <w:rPr>
          <w:lang w:val="en-US" w:eastAsia="en-GB"/>
        </w:rPr>
        <w:t xml:space="preserve"> SBFD specific feature. However, </w:t>
      </w:r>
      <w:r w:rsidR="00164B4B">
        <w:rPr>
          <w:lang w:val="en-US" w:eastAsia="en-GB"/>
        </w:rPr>
        <w:t xml:space="preserve">according to the </w:t>
      </w:r>
      <w:r w:rsidR="00574C6B">
        <w:rPr>
          <w:lang w:val="en-US" w:eastAsia="en-GB"/>
        </w:rPr>
        <w:t>RAN1 agreement in RAN</w:t>
      </w:r>
      <w:r w:rsidR="003C1765">
        <w:rPr>
          <w:lang w:val="en-US" w:eastAsia="en-GB"/>
        </w:rPr>
        <w:t>1#121, the L1-based repor</w:t>
      </w:r>
      <w:r w:rsidR="00993D99">
        <w:rPr>
          <w:lang w:val="en-US" w:eastAsia="en-GB"/>
        </w:rPr>
        <w:t xml:space="preserve">ting </w:t>
      </w:r>
      <w:r w:rsidR="006611F4">
        <w:rPr>
          <w:lang w:val="en-US" w:eastAsia="en-GB"/>
        </w:rPr>
        <w:t xml:space="preserve">is also supported for UEs not configured with SBFD symbols, i.e., it is supported for </w:t>
      </w:r>
      <w:r w:rsidR="009E77EE">
        <w:rPr>
          <w:lang w:val="en-US" w:eastAsia="en-GB"/>
        </w:rPr>
        <w:t>legacy UEs</w:t>
      </w:r>
      <w:r w:rsidR="00125716">
        <w:rPr>
          <w:lang w:val="en-US" w:eastAsia="en-GB"/>
        </w:rPr>
        <w:t>:</w:t>
      </w:r>
    </w:p>
    <w:tbl>
      <w:tblPr>
        <w:tblStyle w:val="TableGrid"/>
        <w:tblW w:w="0" w:type="auto"/>
        <w:tblLook w:val="04A0" w:firstRow="1" w:lastRow="0" w:firstColumn="1" w:lastColumn="0" w:noHBand="0" w:noVBand="1"/>
      </w:tblPr>
      <w:tblGrid>
        <w:gridCol w:w="9631"/>
      </w:tblGrid>
      <w:tr w:rsidR="00125716" w14:paraId="03E05BCA" w14:textId="77777777" w:rsidTr="00125716">
        <w:tc>
          <w:tcPr>
            <w:tcW w:w="9631" w:type="dxa"/>
          </w:tcPr>
          <w:p w14:paraId="20177C12" w14:textId="77777777" w:rsidR="00635714" w:rsidRPr="00635714" w:rsidRDefault="00635714" w:rsidP="00635714">
            <w:pPr>
              <w:spacing w:after="0"/>
              <w:ind w:left="0" w:firstLine="0"/>
              <w:rPr>
                <w:rFonts w:ascii="Times" w:eastAsia="Batang" w:hAnsi="Times"/>
                <w:b/>
                <w:bCs/>
                <w:color w:val="auto"/>
              </w:rPr>
            </w:pPr>
            <w:r w:rsidRPr="00635714">
              <w:rPr>
                <w:rFonts w:ascii="Times" w:eastAsia="Batang" w:hAnsi="Times"/>
                <w:b/>
                <w:bCs/>
                <w:color w:val="auto"/>
                <w:highlight w:val="green"/>
              </w:rPr>
              <w:t>Agreement</w:t>
            </w:r>
          </w:p>
          <w:p w14:paraId="3FFF86EC" w14:textId="77777777" w:rsidR="00635714" w:rsidRPr="00635714" w:rsidRDefault="00635714" w:rsidP="00635714">
            <w:pPr>
              <w:spacing w:after="0"/>
              <w:ind w:left="0" w:firstLine="0"/>
              <w:rPr>
                <w:rFonts w:ascii="Times" w:eastAsia="Batang" w:hAnsi="Times"/>
                <w:color w:val="auto"/>
              </w:rPr>
            </w:pPr>
            <w:r w:rsidRPr="00635714">
              <w:rPr>
                <w:rFonts w:ascii="Times" w:eastAsia="Batang" w:hAnsi="Times"/>
                <w:color w:val="auto"/>
              </w:rPr>
              <w:t xml:space="preserve">For a CSI report associated with periodic/semi-persistent SRS-RSRP measurement resources or CLI-RSSI measurement resources, the valid symbol type for CSI derivation configured in </w:t>
            </w:r>
            <w:r w:rsidRPr="00635714">
              <w:rPr>
                <w:rFonts w:ascii="Times" w:eastAsia="Batang" w:hAnsi="Times"/>
                <w:i/>
                <w:iCs/>
                <w:color w:val="auto"/>
              </w:rPr>
              <w:t>CSI-</w:t>
            </w:r>
            <w:proofErr w:type="spellStart"/>
            <w:r w:rsidRPr="00635714">
              <w:rPr>
                <w:rFonts w:ascii="Times" w:eastAsia="Batang" w:hAnsi="Times"/>
                <w:i/>
                <w:iCs/>
                <w:color w:val="auto"/>
              </w:rPr>
              <w:t>ReportConfig</w:t>
            </w:r>
            <w:proofErr w:type="spellEnd"/>
            <w:r w:rsidRPr="00635714">
              <w:rPr>
                <w:rFonts w:ascii="Times" w:eastAsia="Batang" w:hAnsi="Times"/>
                <w:color w:val="auto"/>
              </w:rPr>
              <w:t xml:space="preserve"> is applicable for L1 UE-to-UE CLI measurement and reporting </w:t>
            </w:r>
            <w:r w:rsidRPr="00635714">
              <w:rPr>
                <w:rFonts w:ascii="Times" w:eastAsia="Batang" w:hAnsi="Times"/>
                <w:color w:val="auto"/>
                <w:szCs w:val="24"/>
              </w:rPr>
              <w:t xml:space="preserve">if </w:t>
            </w:r>
            <w:r w:rsidRPr="00635714">
              <w:rPr>
                <w:rFonts w:ascii="Times" w:hAnsi="Times"/>
                <w:color w:val="auto"/>
                <w:szCs w:val="24"/>
              </w:rPr>
              <w:t>SBFD symbols are configured for the UE</w:t>
            </w:r>
          </w:p>
          <w:p w14:paraId="48E7D10B" w14:textId="77777777" w:rsidR="00635714" w:rsidRPr="00635714" w:rsidRDefault="00635714" w:rsidP="00635714">
            <w:pPr>
              <w:numPr>
                <w:ilvl w:val="0"/>
                <w:numId w:val="18"/>
              </w:numPr>
              <w:overflowPunct w:val="0"/>
              <w:autoSpaceDE w:val="0"/>
              <w:autoSpaceDN w:val="0"/>
              <w:adjustRightInd w:val="0"/>
              <w:spacing w:after="0"/>
              <w:textAlignment w:val="baseline"/>
              <w:rPr>
                <w:rFonts w:ascii="Times" w:eastAsia="Batang" w:hAnsi="Times" w:cs="Times"/>
                <w:color w:val="auto"/>
                <w:lang w:eastAsia="x-none"/>
              </w:rPr>
            </w:pPr>
            <w:r w:rsidRPr="00635714">
              <w:rPr>
                <w:rFonts w:ascii="Times" w:eastAsia="Batang" w:hAnsi="Times" w:cs="Times"/>
                <w:color w:val="auto"/>
                <w:lang w:eastAsia="x-none"/>
              </w:rPr>
              <w:t xml:space="preserve">UE shall perform L1 UE-to-UE CLI measurement based on the valid symbol type configured in </w:t>
            </w:r>
            <w:r w:rsidRPr="00635714">
              <w:rPr>
                <w:rFonts w:ascii="Times" w:eastAsia="Batang" w:hAnsi="Times" w:cs="Times"/>
                <w:i/>
                <w:iCs/>
                <w:color w:val="auto"/>
                <w:lang w:eastAsia="x-none"/>
              </w:rPr>
              <w:t>CSI-</w:t>
            </w:r>
            <w:proofErr w:type="spellStart"/>
            <w:r w:rsidRPr="00635714">
              <w:rPr>
                <w:rFonts w:ascii="Times" w:eastAsia="Batang" w:hAnsi="Times" w:cs="Times"/>
                <w:i/>
                <w:iCs/>
                <w:color w:val="auto"/>
                <w:lang w:eastAsia="x-none"/>
              </w:rPr>
              <w:t>ReportConfig</w:t>
            </w:r>
            <w:proofErr w:type="spellEnd"/>
          </w:p>
          <w:p w14:paraId="004B6D84" w14:textId="7C437F6C" w:rsidR="00635714" w:rsidRPr="00635714" w:rsidRDefault="00635714" w:rsidP="00635714">
            <w:pPr>
              <w:spacing w:after="0"/>
              <w:ind w:left="0" w:firstLine="0"/>
              <w:rPr>
                <w:rFonts w:ascii="Times" w:eastAsia="SimSun" w:hAnsi="Times"/>
                <w:color w:val="auto"/>
                <w:szCs w:val="24"/>
              </w:rPr>
            </w:pPr>
            <w:r>
              <w:rPr>
                <w:rFonts w:ascii="Times" w:hAnsi="Times"/>
                <w:color w:val="auto"/>
                <w:szCs w:val="24"/>
              </w:rPr>
              <w:br/>
            </w:r>
            <w:r w:rsidRPr="00635714">
              <w:rPr>
                <w:rFonts w:ascii="Times" w:hAnsi="Times"/>
                <w:color w:val="auto"/>
                <w:szCs w:val="24"/>
              </w:rPr>
              <w:t xml:space="preserve">The valid symbol type does not apply for a UE </w:t>
            </w:r>
            <w:r w:rsidRPr="00635714">
              <w:rPr>
                <w:rFonts w:ascii="Times" w:eastAsia="Batang" w:hAnsi="Times"/>
                <w:color w:val="auto"/>
                <w:szCs w:val="24"/>
              </w:rPr>
              <w:t xml:space="preserve">if </w:t>
            </w:r>
            <w:r w:rsidRPr="00635714">
              <w:rPr>
                <w:rFonts w:ascii="Times" w:hAnsi="Times"/>
                <w:color w:val="auto"/>
                <w:szCs w:val="24"/>
              </w:rPr>
              <w:t xml:space="preserve">SBFD symbols are not configured for the UE </w:t>
            </w:r>
          </w:p>
          <w:p w14:paraId="68B4FE3F" w14:textId="7B0DE847" w:rsidR="00635714" w:rsidRPr="00635714" w:rsidRDefault="00635714" w:rsidP="00635714">
            <w:pPr>
              <w:numPr>
                <w:ilvl w:val="0"/>
                <w:numId w:val="18"/>
              </w:numPr>
              <w:overflowPunct w:val="0"/>
              <w:autoSpaceDE w:val="0"/>
              <w:autoSpaceDN w:val="0"/>
              <w:adjustRightInd w:val="0"/>
              <w:spacing w:after="0"/>
              <w:textAlignment w:val="baseline"/>
              <w:rPr>
                <w:rFonts w:ascii="Times" w:hAnsi="Times" w:cs="Times"/>
                <w:color w:val="auto"/>
                <w:szCs w:val="24"/>
                <w:lang w:eastAsia="x-none"/>
              </w:rPr>
            </w:pPr>
            <w:r w:rsidRPr="00635714">
              <w:rPr>
                <w:rFonts w:ascii="Times" w:hAnsi="Times" w:cs="Times"/>
                <w:color w:val="auto"/>
                <w:szCs w:val="24"/>
                <w:lang w:eastAsia="x-none"/>
              </w:rPr>
              <w:t xml:space="preserve">UE shall perform L1 UE-to-UE CLI measurement </w:t>
            </w:r>
            <w:r w:rsidRPr="00635714">
              <w:rPr>
                <w:rFonts w:ascii="Times" w:eastAsia="Batang" w:hAnsi="Times" w:cs="Times"/>
                <w:color w:val="auto"/>
                <w:szCs w:val="24"/>
                <w:lang w:eastAsia="x-none"/>
              </w:rPr>
              <w:t xml:space="preserve">based on the configuration provided in </w:t>
            </w:r>
            <w:r w:rsidRPr="00635714">
              <w:rPr>
                <w:rFonts w:ascii="Times" w:eastAsia="Batang" w:hAnsi="Times" w:cs="Times"/>
                <w:i/>
                <w:iCs/>
                <w:color w:val="auto"/>
                <w:szCs w:val="24"/>
                <w:lang w:eastAsia="x-none"/>
              </w:rPr>
              <w:t>CSI-</w:t>
            </w:r>
            <w:proofErr w:type="spellStart"/>
            <w:r w:rsidRPr="00635714">
              <w:rPr>
                <w:rFonts w:ascii="Times" w:eastAsia="Batang" w:hAnsi="Times" w:cs="Times"/>
                <w:i/>
                <w:iCs/>
                <w:color w:val="auto"/>
                <w:szCs w:val="24"/>
                <w:lang w:eastAsia="x-none"/>
              </w:rPr>
              <w:t>ResourceConfig</w:t>
            </w:r>
            <w:proofErr w:type="spellEnd"/>
            <w:r w:rsidRPr="00635714">
              <w:rPr>
                <w:rFonts w:ascii="Times" w:eastAsia="Batang" w:hAnsi="Times" w:cs="Times"/>
                <w:color w:val="auto"/>
                <w:szCs w:val="24"/>
                <w:lang w:eastAsia="x-none"/>
              </w:rPr>
              <w:t xml:space="preserve"> indicated by </w:t>
            </w:r>
            <w:r w:rsidRPr="00635714">
              <w:rPr>
                <w:rFonts w:ascii="Times" w:eastAsia="Batang" w:hAnsi="Times" w:cs="Times"/>
                <w:i/>
                <w:iCs/>
                <w:color w:val="auto"/>
                <w:szCs w:val="24"/>
                <w:lang w:eastAsia="x-none"/>
              </w:rPr>
              <w:t>CSI-</w:t>
            </w:r>
            <w:proofErr w:type="spellStart"/>
            <w:r w:rsidRPr="00635714">
              <w:rPr>
                <w:rFonts w:ascii="Times" w:eastAsia="Batang" w:hAnsi="Times" w:cs="Times"/>
                <w:i/>
                <w:iCs/>
                <w:color w:val="auto"/>
                <w:szCs w:val="24"/>
                <w:lang w:eastAsia="x-none"/>
              </w:rPr>
              <w:t>ReportConfig</w:t>
            </w:r>
            <w:proofErr w:type="spellEnd"/>
            <w:r w:rsidR="007B706C">
              <w:rPr>
                <w:rFonts w:ascii="Times" w:eastAsia="Batang" w:hAnsi="Times" w:cs="Times"/>
                <w:i/>
                <w:iCs/>
                <w:color w:val="auto"/>
                <w:szCs w:val="24"/>
                <w:lang w:eastAsia="x-none"/>
              </w:rPr>
              <w:br/>
            </w:r>
          </w:p>
          <w:p w14:paraId="43D956B6" w14:textId="133EBF29" w:rsidR="00125716" w:rsidRPr="007B706C" w:rsidRDefault="00635714" w:rsidP="007B706C">
            <w:pPr>
              <w:spacing w:after="0"/>
              <w:ind w:left="0" w:firstLine="0"/>
              <w:rPr>
                <w:rFonts w:ascii="Times" w:hAnsi="Times"/>
                <w:color w:val="auto"/>
                <w:szCs w:val="24"/>
              </w:rPr>
            </w:pPr>
            <w:r w:rsidRPr="00635714">
              <w:rPr>
                <w:rFonts w:ascii="Times" w:hAnsi="Times"/>
                <w:color w:val="auto"/>
                <w:szCs w:val="24"/>
              </w:rPr>
              <w:t>FG 60-1 is not the p</w:t>
            </w:r>
            <w:r w:rsidRPr="00635714">
              <w:rPr>
                <w:rFonts w:ascii="Times" w:hAnsi="Times"/>
                <w:color w:val="auto"/>
                <w:szCs w:val="24"/>
                <w:lang w:eastAsia="ko-KR"/>
              </w:rPr>
              <w:t>rer</w:t>
            </w:r>
            <w:r w:rsidRPr="00635714">
              <w:rPr>
                <w:rFonts w:ascii="Times" w:hAnsi="Times"/>
                <w:color w:val="auto"/>
                <w:szCs w:val="24"/>
              </w:rPr>
              <w:t>equisite of FG 60-8 and FG60-9</w:t>
            </w:r>
          </w:p>
        </w:tc>
      </w:tr>
    </w:tbl>
    <w:p w14:paraId="1CFED7F9" w14:textId="77777777" w:rsidR="00125716" w:rsidRDefault="00125716" w:rsidP="00A80CB1">
      <w:pPr>
        <w:rPr>
          <w:lang w:val="en-US" w:eastAsia="en-GB"/>
        </w:rPr>
      </w:pPr>
    </w:p>
    <w:p w14:paraId="5252F5BE" w14:textId="3817D0DA" w:rsidR="00C6227F" w:rsidRDefault="001D3425" w:rsidP="00A80CB1">
      <w:pPr>
        <w:rPr>
          <w:lang w:val="en-US" w:eastAsia="en-GB"/>
        </w:rPr>
      </w:pPr>
      <w:r>
        <w:rPr>
          <w:lang w:val="en-US" w:eastAsia="en-GB"/>
        </w:rPr>
        <w:t xml:space="preserve">Therefore, we suggest </w:t>
      </w:r>
      <w:r w:rsidR="007D0C7C">
        <w:rPr>
          <w:lang w:val="en-US" w:eastAsia="en-GB"/>
        </w:rPr>
        <w:t>updating</w:t>
      </w:r>
      <w:r>
        <w:rPr>
          <w:lang w:val="en-US" w:eastAsia="en-GB"/>
        </w:rPr>
        <w:t xml:space="preserve"> the current description in Section 17.2 </w:t>
      </w:r>
      <w:r w:rsidR="00C6227F">
        <w:rPr>
          <w:lang w:val="en-US" w:eastAsia="en-GB"/>
        </w:rPr>
        <w:t>as follows:</w:t>
      </w:r>
    </w:p>
    <w:tbl>
      <w:tblPr>
        <w:tblStyle w:val="TableGrid"/>
        <w:tblW w:w="0" w:type="auto"/>
        <w:tblLook w:val="04A0" w:firstRow="1" w:lastRow="0" w:firstColumn="1" w:lastColumn="0" w:noHBand="0" w:noVBand="1"/>
      </w:tblPr>
      <w:tblGrid>
        <w:gridCol w:w="9631"/>
      </w:tblGrid>
      <w:tr w:rsidR="00C6227F" w14:paraId="5FF4C05B" w14:textId="77777777" w:rsidTr="00C6227F">
        <w:tc>
          <w:tcPr>
            <w:tcW w:w="9631" w:type="dxa"/>
          </w:tcPr>
          <w:p w14:paraId="4BAA5110" w14:textId="75B82067" w:rsidR="00C6227F" w:rsidRPr="00373A36" w:rsidRDefault="00233835" w:rsidP="00233835">
            <w:pPr>
              <w:spacing w:after="160" w:line="278" w:lineRule="auto"/>
              <w:ind w:left="0" w:firstLine="0"/>
              <w:rPr>
                <w:rFonts w:ascii="Times New Roman" w:hAnsi="Times New Roman" w:cs="Times New Roman"/>
                <w:sz w:val="20"/>
                <w:szCs w:val="20"/>
                <w:lang w:val="en-US" w:eastAsia="en-GB"/>
              </w:rPr>
            </w:pPr>
            <w:r w:rsidRPr="00373A36">
              <w:rPr>
                <w:rFonts w:ascii="Times New Roman" w:hAnsi="Times New Roman" w:cs="Times New Roman"/>
                <w:color w:val="auto"/>
                <w:sz w:val="20"/>
                <w:szCs w:val="20"/>
              </w:rPr>
              <w:t xml:space="preserve">Two types of UE-to-UE CLI reporting are supported </w:t>
            </w:r>
            <w:r w:rsidRPr="00373A36">
              <w:rPr>
                <w:rFonts w:ascii="Times New Roman" w:hAnsi="Times New Roman" w:cs="Times New Roman"/>
                <w:strike/>
                <w:color w:val="FF0000"/>
                <w:sz w:val="20"/>
                <w:szCs w:val="20"/>
              </w:rPr>
              <w:t>in case of Sub-Band Full Duplex (SBFD) operation</w:t>
            </w:r>
            <w:r w:rsidRPr="00373A36">
              <w:rPr>
                <w:rFonts w:ascii="Times New Roman" w:hAnsi="Times New Roman" w:cs="Times New Roman"/>
                <w:color w:val="auto"/>
                <w:sz w:val="20"/>
                <w:szCs w:val="20"/>
              </w:rPr>
              <w:t xml:space="preserve">: L1-based reporting and L3-based reporting. </w:t>
            </w:r>
            <w:bookmarkStart w:id="0" w:name="OLE_LINK30"/>
            <w:r w:rsidRPr="00373A36">
              <w:rPr>
                <w:rFonts w:ascii="Times New Roman" w:hAnsi="Times New Roman" w:cs="Times New Roman"/>
                <w:color w:val="auto"/>
                <w:sz w:val="20"/>
                <w:szCs w:val="20"/>
              </w:rPr>
              <w:t>A UE is not expected to be configured with both L1 CLI measurement and reporting and L3 CLI measurement and reporting simultaneously.</w:t>
            </w:r>
            <w:bookmarkEnd w:id="0"/>
          </w:p>
        </w:tc>
      </w:tr>
    </w:tbl>
    <w:p w14:paraId="26FFA2DD" w14:textId="77777777" w:rsidR="00373A36" w:rsidRDefault="00373A36" w:rsidP="00373A36">
      <w:pPr>
        <w:autoSpaceDE w:val="0"/>
        <w:autoSpaceDN w:val="0"/>
        <w:adjustRightInd w:val="0"/>
        <w:spacing w:after="0"/>
        <w:jc w:val="both"/>
        <w:rPr>
          <w:b/>
        </w:rPr>
      </w:pPr>
    </w:p>
    <w:p w14:paraId="1A987E26" w14:textId="4A3D26A0" w:rsidR="00F44550" w:rsidRDefault="00F44550" w:rsidP="00373A36">
      <w:pPr>
        <w:autoSpaceDE w:val="0"/>
        <w:autoSpaceDN w:val="0"/>
        <w:adjustRightInd w:val="0"/>
        <w:spacing w:after="0"/>
        <w:jc w:val="both"/>
        <w:rPr>
          <w:b/>
          <w:bCs/>
        </w:rPr>
      </w:pPr>
      <w:r w:rsidRPr="00D6292C">
        <w:rPr>
          <w:b/>
        </w:rPr>
        <w:t xml:space="preserve">Proposal </w:t>
      </w:r>
      <w:r w:rsidR="003535B8">
        <w:rPr>
          <w:b/>
          <w:bCs/>
        </w:rPr>
        <w:t>2</w:t>
      </w:r>
      <w:r>
        <w:t xml:space="preserve">: </w:t>
      </w:r>
      <w:r w:rsidRPr="00CE40DF">
        <w:rPr>
          <w:b/>
          <w:bCs/>
        </w:rPr>
        <w:t xml:space="preserve">Update the </w:t>
      </w:r>
      <w:r>
        <w:rPr>
          <w:b/>
          <w:bCs/>
        </w:rPr>
        <w:t>Section 17.2 of TS 38.300 to capture the support of L1-based reporting for TDD and SBFD</w:t>
      </w:r>
      <w:r w:rsidR="002815E9">
        <w:rPr>
          <w:b/>
          <w:bCs/>
        </w:rPr>
        <w:t xml:space="preserve">: </w:t>
      </w:r>
      <w:r w:rsidR="002815E9" w:rsidRPr="002815E9">
        <w:rPr>
          <w:b/>
          <w:bCs/>
        </w:rPr>
        <w:t xml:space="preserve">Two types of UE-to-UE CLI reporting are supported </w:t>
      </w:r>
      <w:r w:rsidR="002815E9" w:rsidRPr="00A9413A">
        <w:rPr>
          <w:b/>
          <w:bCs/>
          <w:strike/>
          <w:color w:val="FF0000"/>
        </w:rPr>
        <w:t>in case of Sub-Band Full Duplex (SBFD) operation</w:t>
      </w:r>
      <w:r w:rsidR="002815E9" w:rsidRPr="002815E9">
        <w:rPr>
          <w:b/>
          <w:bCs/>
        </w:rPr>
        <w:t>: L1-based reporting and L3-based reporting. A UE is not expected to be configured with both L1 CLI measurement and reporting and L3 CLI measurement and reporting simultaneously.</w:t>
      </w:r>
      <w:r w:rsidR="002815E9">
        <w:rPr>
          <w:b/>
          <w:bCs/>
        </w:rPr>
        <w:t xml:space="preserve"> </w:t>
      </w:r>
    </w:p>
    <w:p w14:paraId="26E3398B" w14:textId="1DEBD026" w:rsidR="00715735" w:rsidRPr="002F6EC3" w:rsidRDefault="00FF20B4" w:rsidP="002F6EC3">
      <w:pPr>
        <w:pStyle w:val="Heading1"/>
        <w:rPr>
          <w:rFonts w:ascii="Times New Roman" w:hAnsi="Times New Roman"/>
        </w:rPr>
      </w:pPr>
      <w:r>
        <w:rPr>
          <w:rFonts w:ascii="Times New Roman" w:hAnsi="Times New Roman"/>
        </w:rPr>
        <w:t>4</w:t>
      </w:r>
      <w:r>
        <w:rPr>
          <w:rFonts w:ascii="Times New Roman" w:hAnsi="Times New Roman"/>
        </w:rPr>
        <w:tab/>
      </w:r>
      <w:r w:rsidR="008B549E" w:rsidRPr="00FF20B4">
        <w:rPr>
          <w:lang w:val="en-US" w:eastAsia="en-GB"/>
        </w:rPr>
        <w:t>Conclusion</w:t>
      </w:r>
    </w:p>
    <w:p w14:paraId="519AF558" w14:textId="09DD1FDC" w:rsidR="00715735" w:rsidRDefault="008A4933" w:rsidP="00715735">
      <w:pPr>
        <w:rPr>
          <w:b/>
        </w:rPr>
      </w:pPr>
      <w:r w:rsidRPr="006A5781">
        <w:rPr>
          <w:b/>
          <w:bCs/>
        </w:rPr>
        <w:t xml:space="preserve">Proposal </w:t>
      </w:r>
      <w:r w:rsidR="00E12A2F">
        <w:rPr>
          <w:b/>
          <w:bCs/>
        </w:rPr>
        <w:t>1</w:t>
      </w:r>
      <w:r w:rsidRPr="003F2FDF">
        <w:rPr>
          <w:b/>
        </w:rPr>
        <w:t xml:space="preserve">: Update the field description of ra-OccasionType-r19  to ‘Indicates the second PRACH occasions of CFRA </w:t>
      </w:r>
      <w:r w:rsidRPr="00373A36">
        <w:rPr>
          <w:b/>
          <w:bCs/>
          <w:i/>
          <w:iCs/>
          <w:color w:val="FF0000"/>
          <w:u w:val="single"/>
        </w:rPr>
        <w:t>or of the fallback CBRA</w:t>
      </w:r>
      <w:r w:rsidRPr="00373A36">
        <w:rPr>
          <w:b/>
          <w:bCs/>
          <w:color w:val="FF0000"/>
        </w:rPr>
        <w:t xml:space="preserve">  </w:t>
      </w:r>
      <w:r w:rsidRPr="00214FB6">
        <w:rPr>
          <w:b/>
        </w:rPr>
        <w:t>to be used by a SBFD aware UE’</w:t>
      </w:r>
      <w:r w:rsidR="00373A36">
        <w:rPr>
          <w:b/>
        </w:rPr>
        <w:t>.</w:t>
      </w:r>
    </w:p>
    <w:p w14:paraId="6CAE8B38" w14:textId="77777777" w:rsidR="00373A36" w:rsidRDefault="00373A36" w:rsidP="00373A36">
      <w:pPr>
        <w:autoSpaceDE w:val="0"/>
        <w:autoSpaceDN w:val="0"/>
        <w:adjustRightInd w:val="0"/>
        <w:spacing w:after="0"/>
        <w:jc w:val="both"/>
        <w:rPr>
          <w:b/>
          <w:bCs/>
        </w:rPr>
      </w:pPr>
      <w:r w:rsidRPr="00D6292C">
        <w:rPr>
          <w:b/>
        </w:rPr>
        <w:t xml:space="preserve">Proposal </w:t>
      </w:r>
      <w:r>
        <w:rPr>
          <w:b/>
          <w:bCs/>
        </w:rPr>
        <w:t>2</w:t>
      </w:r>
      <w:r>
        <w:t xml:space="preserve">: </w:t>
      </w:r>
      <w:r w:rsidRPr="00CE40DF">
        <w:rPr>
          <w:b/>
          <w:bCs/>
        </w:rPr>
        <w:t xml:space="preserve">Update the </w:t>
      </w:r>
      <w:r>
        <w:rPr>
          <w:b/>
          <w:bCs/>
        </w:rPr>
        <w:t xml:space="preserve">Section 17.2 of TS 38.300 to capture the support of L1-based reporting for TDD and SBFD: </w:t>
      </w:r>
      <w:r w:rsidRPr="002815E9">
        <w:rPr>
          <w:b/>
          <w:bCs/>
        </w:rPr>
        <w:t xml:space="preserve">Two types of UE-to-UE CLI reporting are supported </w:t>
      </w:r>
      <w:r w:rsidRPr="00A9413A">
        <w:rPr>
          <w:b/>
          <w:bCs/>
          <w:strike/>
          <w:color w:val="FF0000"/>
        </w:rPr>
        <w:t>in case of Sub-Band Full Duplex (SBFD) operation</w:t>
      </w:r>
      <w:r w:rsidRPr="002815E9">
        <w:rPr>
          <w:b/>
          <w:bCs/>
        </w:rPr>
        <w:t>: L1-based reporting and L3-based reporting. A UE is not expected to be configured with both L1 CLI measurement and reporting and L3 CLI measurement and reporting simultaneously.</w:t>
      </w:r>
      <w:r>
        <w:rPr>
          <w:b/>
          <w:bCs/>
        </w:rPr>
        <w:t xml:space="preserve"> </w:t>
      </w:r>
    </w:p>
    <w:p w14:paraId="64A36D8C" w14:textId="77777777" w:rsidR="00373A36" w:rsidRDefault="00373A36" w:rsidP="00715735">
      <w:pPr>
        <w:rPr>
          <w:b/>
          <w:bCs/>
        </w:rPr>
      </w:pPr>
    </w:p>
    <w:p w14:paraId="014034A0" w14:textId="66622B6C" w:rsidR="003747CE" w:rsidRPr="0071476F" w:rsidRDefault="003747CE" w:rsidP="0071476F">
      <w:pPr>
        <w:pStyle w:val="Heading1"/>
        <w:rPr>
          <w:rFonts w:ascii="Times New Roman" w:hAnsi="Times New Roman"/>
        </w:rPr>
      </w:pPr>
      <w:r>
        <w:rPr>
          <w:rFonts w:ascii="Times New Roman" w:hAnsi="Times New Roman"/>
        </w:rPr>
        <w:t>5</w:t>
      </w:r>
      <w:r>
        <w:rPr>
          <w:rFonts w:ascii="Times New Roman" w:hAnsi="Times New Roman"/>
        </w:rPr>
        <w:tab/>
      </w:r>
      <w:r>
        <w:rPr>
          <w:lang w:val="en-US" w:eastAsia="en-GB"/>
        </w:rPr>
        <w:t xml:space="preserve">Reference </w:t>
      </w:r>
    </w:p>
    <w:p w14:paraId="5CD06B6B" w14:textId="2DF936D1" w:rsidR="003747CE" w:rsidRPr="00F02C62" w:rsidRDefault="003747CE" w:rsidP="00715735">
      <w:pPr>
        <w:rPr>
          <w:b/>
          <w:bCs/>
        </w:rPr>
      </w:pPr>
      <w:r w:rsidRPr="003747CE">
        <w:rPr>
          <w:lang w:val="en-US" w:eastAsia="en-GB"/>
        </w:rPr>
        <w:t>[1]</w:t>
      </w:r>
      <w:r>
        <w:rPr>
          <w:lang w:val="en-US" w:eastAsia="en-GB"/>
        </w:rPr>
        <w:t xml:space="preserve">  </w:t>
      </w:r>
      <w:r w:rsidR="00954EE3" w:rsidRPr="00954EE3">
        <w:rPr>
          <w:lang w:val="en-US" w:eastAsia="en-GB"/>
        </w:rPr>
        <w:t>R2-</w:t>
      </w:r>
      <w:r w:rsidR="00686E60" w:rsidRPr="00954EE3">
        <w:rPr>
          <w:lang w:val="en-US" w:eastAsia="en-GB"/>
        </w:rPr>
        <w:t>2506604</w:t>
      </w:r>
      <w:r w:rsidR="00686E60">
        <w:rPr>
          <w:lang w:val="en-US" w:eastAsia="en-GB"/>
        </w:rPr>
        <w:t xml:space="preserve">: </w:t>
      </w:r>
      <w:r w:rsidR="00686E60">
        <w:rPr>
          <w:lang w:eastAsia="zh-CN"/>
        </w:rPr>
        <w:t xml:space="preserve">Introduction of </w:t>
      </w:r>
      <w:r w:rsidR="00686E60">
        <w:t>Rel-19 Evolution of NR duplex operation (SBFD)</w:t>
      </w:r>
    </w:p>
    <w:sectPr w:rsidR="003747CE" w:rsidRPr="00F02C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31C59" w14:textId="77777777" w:rsidR="009E5830" w:rsidRDefault="009E5830">
      <w:r>
        <w:separator/>
      </w:r>
    </w:p>
  </w:endnote>
  <w:endnote w:type="continuationSeparator" w:id="0">
    <w:p w14:paraId="21E74276" w14:textId="77777777" w:rsidR="009E5830" w:rsidRDefault="009E5830">
      <w:r>
        <w:continuationSeparator/>
      </w:r>
    </w:p>
  </w:endnote>
  <w:endnote w:type="continuationNotice" w:id="1">
    <w:p w14:paraId="13916464" w14:textId="77777777" w:rsidR="009E5830" w:rsidRDefault="009E5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6048" w14:textId="77777777" w:rsidR="009E5830" w:rsidRDefault="009E5830">
      <w:r>
        <w:separator/>
      </w:r>
    </w:p>
  </w:footnote>
  <w:footnote w:type="continuationSeparator" w:id="0">
    <w:p w14:paraId="702A8079" w14:textId="77777777" w:rsidR="009E5830" w:rsidRDefault="009E5830">
      <w:r>
        <w:continuationSeparator/>
      </w:r>
    </w:p>
  </w:footnote>
  <w:footnote w:type="continuationNotice" w:id="1">
    <w:p w14:paraId="06864E0F" w14:textId="77777777" w:rsidR="009E5830" w:rsidRDefault="009E5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09098312">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E0C"/>
    <w:rsid w:val="000145A1"/>
    <w:rsid w:val="00016557"/>
    <w:rsid w:val="000222B8"/>
    <w:rsid w:val="000225F1"/>
    <w:rsid w:val="000235A7"/>
    <w:rsid w:val="00023C40"/>
    <w:rsid w:val="000242DE"/>
    <w:rsid w:val="0002507D"/>
    <w:rsid w:val="00027C19"/>
    <w:rsid w:val="000329A5"/>
    <w:rsid w:val="00033397"/>
    <w:rsid w:val="00040095"/>
    <w:rsid w:val="000418DD"/>
    <w:rsid w:val="00065268"/>
    <w:rsid w:val="00073C9C"/>
    <w:rsid w:val="00076412"/>
    <w:rsid w:val="000764DA"/>
    <w:rsid w:val="00080512"/>
    <w:rsid w:val="00090468"/>
    <w:rsid w:val="00092845"/>
    <w:rsid w:val="00094568"/>
    <w:rsid w:val="000A49E0"/>
    <w:rsid w:val="000A4DDA"/>
    <w:rsid w:val="000B7BCF"/>
    <w:rsid w:val="000C1B20"/>
    <w:rsid w:val="000C522B"/>
    <w:rsid w:val="000D3DFC"/>
    <w:rsid w:val="000D4AB5"/>
    <w:rsid w:val="000D58AB"/>
    <w:rsid w:val="000F1CE0"/>
    <w:rsid w:val="00100539"/>
    <w:rsid w:val="0011046F"/>
    <w:rsid w:val="00112042"/>
    <w:rsid w:val="00112F1A"/>
    <w:rsid w:val="0011788E"/>
    <w:rsid w:val="00125351"/>
    <w:rsid w:val="00125716"/>
    <w:rsid w:val="0012610D"/>
    <w:rsid w:val="0014276B"/>
    <w:rsid w:val="00145075"/>
    <w:rsid w:val="00150F7A"/>
    <w:rsid w:val="00154FDA"/>
    <w:rsid w:val="00160497"/>
    <w:rsid w:val="00163A64"/>
    <w:rsid w:val="00164B4B"/>
    <w:rsid w:val="00173198"/>
    <w:rsid w:val="001741A0"/>
    <w:rsid w:val="00174B4A"/>
    <w:rsid w:val="00175FA0"/>
    <w:rsid w:val="00175FF1"/>
    <w:rsid w:val="0018542A"/>
    <w:rsid w:val="0019060E"/>
    <w:rsid w:val="00194CD0"/>
    <w:rsid w:val="001958A4"/>
    <w:rsid w:val="001B08D2"/>
    <w:rsid w:val="001B49C9"/>
    <w:rsid w:val="001C23F4"/>
    <w:rsid w:val="001C4F79"/>
    <w:rsid w:val="001D3425"/>
    <w:rsid w:val="001D6059"/>
    <w:rsid w:val="001F168B"/>
    <w:rsid w:val="001F7831"/>
    <w:rsid w:val="001F7DB8"/>
    <w:rsid w:val="002015F6"/>
    <w:rsid w:val="00204045"/>
    <w:rsid w:val="0020712B"/>
    <w:rsid w:val="002105F5"/>
    <w:rsid w:val="00212CF7"/>
    <w:rsid w:val="002135C4"/>
    <w:rsid w:val="00214FB6"/>
    <w:rsid w:val="00215078"/>
    <w:rsid w:val="002167F2"/>
    <w:rsid w:val="0021716B"/>
    <w:rsid w:val="00217467"/>
    <w:rsid w:val="00225226"/>
    <w:rsid w:val="0022606D"/>
    <w:rsid w:val="00231728"/>
    <w:rsid w:val="0023219E"/>
    <w:rsid w:val="00233835"/>
    <w:rsid w:val="002348DB"/>
    <w:rsid w:val="002371F3"/>
    <w:rsid w:val="00244A05"/>
    <w:rsid w:val="00250404"/>
    <w:rsid w:val="00250F0A"/>
    <w:rsid w:val="00251E90"/>
    <w:rsid w:val="00253DE1"/>
    <w:rsid w:val="00256B74"/>
    <w:rsid w:val="002610D8"/>
    <w:rsid w:val="00263D64"/>
    <w:rsid w:val="00263D99"/>
    <w:rsid w:val="002747EC"/>
    <w:rsid w:val="00274D4F"/>
    <w:rsid w:val="002815E9"/>
    <w:rsid w:val="00282D96"/>
    <w:rsid w:val="00284192"/>
    <w:rsid w:val="002855BF"/>
    <w:rsid w:val="00290A7C"/>
    <w:rsid w:val="002A5916"/>
    <w:rsid w:val="002B0BCE"/>
    <w:rsid w:val="002B2988"/>
    <w:rsid w:val="002C55FE"/>
    <w:rsid w:val="002F0D22"/>
    <w:rsid w:val="002F6EC3"/>
    <w:rsid w:val="00306BE7"/>
    <w:rsid w:val="00306D81"/>
    <w:rsid w:val="00311B17"/>
    <w:rsid w:val="00314988"/>
    <w:rsid w:val="00315FA8"/>
    <w:rsid w:val="003172DC"/>
    <w:rsid w:val="00320BD1"/>
    <w:rsid w:val="00325AE3"/>
    <w:rsid w:val="00326069"/>
    <w:rsid w:val="0034626F"/>
    <w:rsid w:val="003535B8"/>
    <w:rsid w:val="0035462D"/>
    <w:rsid w:val="00356824"/>
    <w:rsid w:val="0036078F"/>
    <w:rsid w:val="00361753"/>
    <w:rsid w:val="0036459E"/>
    <w:rsid w:val="00364B41"/>
    <w:rsid w:val="00365EED"/>
    <w:rsid w:val="00372DF8"/>
    <w:rsid w:val="00373A36"/>
    <w:rsid w:val="003747CE"/>
    <w:rsid w:val="00381474"/>
    <w:rsid w:val="00383096"/>
    <w:rsid w:val="003847BE"/>
    <w:rsid w:val="00392000"/>
    <w:rsid w:val="0039346C"/>
    <w:rsid w:val="003A41EF"/>
    <w:rsid w:val="003A4ED8"/>
    <w:rsid w:val="003B0729"/>
    <w:rsid w:val="003B40AD"/>
    <w:rsid w:val="003B4A26"/>
    <w:rsid w:val="003C1765"/>
    <w:rsid w:val="003C3D6F"/>
    <w:rsid w:val="003C4E37"/>
    <w:rsid w:val="003C7203"/>
    <w:rsid w:val="003D0988"/>
    <w:rsid w:val="003D0FD0"/>
    <w:rsid w:val="003D6B42"/>
    <w:rsid w:val="003D7AAB"/>
    <w:rsid w:val="003E16BE"/>
    <w:rsid w:val="003E2F76"/>
    <w:rsid w:val="003F25F6"/>
    <w:rsid w:val="003F2C0A"/>
    <w:rsid w:val="003F2FDF"/>
    <w:rsid w:val="003F4E28"/>
    <w:rsid w:val="003F5697"/>
    <w:rsid w:val="003F76B6"/>
    <w:rsid w:val="004006E8"/>
    <w:rsid w:val="00401855"/>
    <w:rsid w:val="004117DA"/>
    <w:rsid w:val="00426F1F"/>
    <w:rsid w:val="004433E9"/>
    <w:rsid w:val="00446C3A"/>
    <w:rsid w:val="00451411"/>
    <w:rsid w:val="00456652"/>
    <w:rsid w:val="00456940"/>
    <w:rsid w:val="0045716B"/>
    <w:rsid w:val="00457837"/>
    <w:rsid w:val="00460364"/>
    <w:rsid w:val="00462159"/>
    <w:rsid w:val="00463B97"/>
    <w:rsid w:val="004643D8"/>
    <w:rsid w:val="0046464A"/>
    <w:rsid w:val="00465587"/>
    <w:rsid w:val="00477455"/>
    <w:rsid w:val="00483950"/>
    <w:rsid w:val="00485036"/>
    <w:rsid w:val="004900F0"/>
    <w:rsid w:val="0049354D"/>
    <w:rsid w:val="00493B3D"/>
    <w:rsid w:val="004A1F7B"/>
    <w:rsid w:val="004B06B1"/>
    <w:rsid w:val="004B3694"/>
    <w:rsid w:val="004C39AB"/>
    <w:rsid w:val="004C44D2"/>
    <w:rsid w:val="004C4D1E"/>
    <w:rsid w:val="004D0123"/>
    <w:rsid w:val="004D3578"/>
    <w:rsid w:val="004D380D"/>
    <w:rsid w:val="004E213A"/>
    <w:rsid w:val="004E7553"/>
    <w:rsid w:val="004F4540"/>
    <w:rsid w:val="004F502E"/>
    <w:rsid w:val="004F73A7"/>
    <w:rsid w:val="00503171"/>
    <w:rsid w:val="005048ED"/>
    <w:rsid w:val="00506C28"/>
    <w:rsid w:val="0050706C"/>
    <w:rsid w:val="00524562"/>
    <w:rsid w:val="005266EE"/>
    <w:rsid w:val="00534DA0"/>
    <w:rsid w:val="00537809"/>
    <w:rsid w:val="00541A65"/>
    <w:rsid w:val="005432D9"/>
    <w:rsid w:val="00543E6C"/>
    <w:rsid w:val="0054422E"/>
    <w:rsid w:val="0056012F"/>
    <w:rsid w:val="0056238A"/>
    <w:rsid w:val="00563F69"/>
    <w:rsid w:val="00565087"/>
    <w:rsid w:val="0056573F"/>
    <w:rsid w:val="005705E0"/>
    <w:rsid w:val="00570A13"/>
    <w:rsid w:val="00571279"/>
    <w:rsid w:val="00573250"/>
    <w:rsid w:val="00574C6B"/>
    <w:rsid w:val="00574F01"/>
    <w:rsid w:val="00575FC5"/>
    <w:rsid w:val="005A13AB"/>
    <w:rsid w:val="005A4845"/>
    <w:rsid w:val="005A49C6"/>
    <w:rsid w:val="005A5862"/>
    <w:rsid w:val="005B207E"/>
    <w:rsid w:val="005B6EAF"/>
    <w:rsid w:val="005B7293"/>
    <w:rsid w:val="005C0AA1"/>
    <w:rsid w:val="005C0E92"/>
    <w:rsid w:val="005C766E"/>
    <w:rsid w:val="005C7CD5"/>
    <w:rsid w:val="005E5CD7"/>
    <w:rsid w:val="005F18AA"/>
    <w:rsid w:val="005F5555"/>
    <w:rsid w:val="006020D5"/>
    <w:rsid w:val="006047B7"/>
    <w:rsid w:val="00611566"/>
    <w:rsid w:val="00613295"/>
    <w:rsid w:val="00627DA4"/>
    <w:rsid w:val="00635714"/>
    <w:rsid w:val="00646D99"/>
    <w:rsid w:val="006537BC"/>
    <w:rsid w:val="00656901"/>
    <w:rsid w:val="00656910"/>
    <w:rsid w:val="006574C0"/>
    <w:rsid w:val="00657684"/>
    <w:rsid w:val="006611F4"/>
    <w:rsid w:val="00670B9D"/>
    <w:rsid w:val="006734CC"/>
    <w:rsid w:val="006811BD"/>
    <w:rsid w:val="00686548"/>
    <w:rsid w:val="00686E60"/>
    <w:rsid w:val="00695BCA"/>
    <w:rsid w:val="00696821"/>
    <w:rsid w:val="006A0EDD"/>
    <w:rsid w:val="006C2764"/>
    <w:rsid w:val="006C342C"/>
    <w:rsid w:val="006C49AA"/>
    <w:rsid w:val="006C66D8"/>
    <w:rsid w:val="006D1CE6"/>
    <w:rsid w:val="006D1E24"/>
    <w:rsid w:val="006D35DE"/>
    <w:rsid w:val="006D5BA7"/>
    <w:rsid w:val="006D6AF0"/>
    <w:rsid w:val="006E1057"/>
    <w:rsid w:val="006E1417"/>
    <w:rsid w:val="006E3F06"/>
    <w:rsid w:val="006F596D"/>
    <w:rsid w:val="006F6A2C"/>
    <w:rsid w:val="007069DC"/>
    <w:rsid w:val="00710201"/>
    <w:rsid w:val="00711903"/>
    <w:rsid w:val="00711E5E"/>
    <w:rsid w:val="0071476F"/>
    <w:rsid w:val="00715735"/>
    <w:rsid w:val="0071583B"/>
    <w:rsid w:val="007159B5"/>
    <w:rsid w:val="0072073A"/>
    <w:rsid w:val="00723B23"/>
    <w:rsid w:val="007342B5"/>
    <w:rsid w:val="00734A5B"/>
    <w:rsid w:val="00743DD7"/>
    <w:rsid w:val="00744E76"/>
    <w:rsid w:val="00745C74"/>
    <w:rsid w:val="0074752B"/>
    <w:rsid w:val="00753720"/>
    <w:rsid w:val="0075416B"/>
    <w:rsid w:val="00754DC6"/>
    <w:rsid w:val="00756EA9"/>
    <w:rsid w:val="00757D40"/>
    <w:rsid w:val="00761DAB"/>
    <w:rsid w:val="007658BE"/>
    <w:rsid w:val="007662B5"/>
    <w:rsid w:val="00767A02"/>
    <w:rsid w:val="00781F0F"/>
    <w:rsid w:val="0078727C"/>
    <w:rsid w:val="0079049D"/>
    <w:rsid w:val="00793DC5"/>
    <w:rsid w:val="00796823"/>
    <w:rsid w:val="007A08B7"/>
    <w:rsid w:val="007A257B"/>
    <w:rsid w:val="007A2E55"/>
    <w:rsid w:val="007B18D8"/>
    <w:rsid w:val="007B5DEA"/>
    <w:rsid w:val="007B706C"/>
    <w:rsid w:val="007C066F"/>
    <w:rsid w:val="007C095F"/>
    <w:rsid w:val="007C2DD0"/>
    <w:rsid w:val="007D0C7C"/>
    <w:rsid w:val="007D12C6"/>
    <w:rsid w:val="007E4D16"/>
    <w:rsid w:val="007F2005"/>
    <w:rsid w:val="007F2E08"/>
    <w:rsid w:val="00801294"/>
    <w:rsid w:val="008024FA"/>
    <w:rsid w:val="008028A4"/>
    <w:rsid w:val="00813245"/>
    <w:rsid w:val="00824006"/>
    <w:rsid w:val="00830EC8"/>
    <w:rsid w:val="0083277D"/>
    <w:rsid w:val="00833E60"/>
    <w:rsid w:val="00840DE0"/>
    <w:rsid w:val="008473E8"/>
    <w:rsid w:val="00847CD0"/>
    <w:rsid w:val="00847FFA"/>
    <w:rsid w:val="008564BA"/>
    <w:rsid w:val="008607A8"/>
    <w:rsid w:val="0086354A"/>
    <w:rsid w:val="00864682"/>
    <w:rsid w:val="0087633B"/>
    <w:rsid w:val="008768CA"/>
    <w:rsid w:val="00877EF9"/>
    <w:rsid w:val="00880559"/>
    <w:rsid w:val="00893BA8"/>
    <w:rsid w:val="008A4933"/>
    <w:rsid w:val="008A665C"/>
    <w:rsid w:val="008A66CB"/>
    <w:rsid w:val="008B2103"/>
    <w:rsid w:val="008B5306"/>
    <w:rsid w:val="008B549E"/>
    <w:rsid w:val="008B54E8"/>
    <w:rsid w:val="008C21AC"/>
    <w:rsid w:val="008C2E2A"/>
    <w:rsid w:val="008C3057"/>
    <w:rsid w:val="008C56D5"/>
    <w:rsid w:val="008D0C8C"/>
    <w:rsid w:val="008D2094"/>
    <w:rsid w:val="008D2E4D"/>
    <w:rsid w:val="008D55C1"/>
    <w:rsid w:val="008D6D57"/>
    <w:rsid w:val="008D79F3"/>
    <w:rsid w:val="008E2A1D"/>
    <w:rsid w:val="008E30ED"/>
    <w:rsid w:val="008F10F5"/>
    <w:rsid w:val="008F396F"/>
    <w:rsid w:val="008F3DCD"/>
    <w:rsid w:val="008F6C5E"/>
    <w:rsid w:val="0090271F"/>
    <w:rsid w:val="00902DB9"/>
    <w:rsid w:val="0090466A"/>
    <w:rsid w:val="00905E5A"/>
    <w:rsid w:val="009076D6"/>
    <w:rsid w:val="00911F55"/>
    <w:rsid w:val="0092197C"/>
    <w:rsid w:val="00923655"/>
    <w:rsid w:val="009248C6"/>
    <w:rsid w:val="009339CB"/>
    <w:rsid w:val="00936071"/>
    <w:rsid w:val="009376CD"/>
    <w:rsid w:val="00940212"/>
    <w:rsid w:val="00941A64"/>
    <w:rsid w:val="00942EC2"/>
    <w:rsid w:val="00944193"/>
    <w:rsid w:val="0095140C"/>
    <w:rsid w:val="00954EE3"/>
    <w:rsid w:val="0096046C"/>
    <w:rsid w:val="00960798"/>
    <w:rsid w:val="00961B32"/>
    <w:rsid w:val="00962509"/>
    <w:rsid w:val="0096721C"/>
    <w:rsid w:val="00970DB3"/>
    <w:rsid w:val="00974BB0"/>
    <w:rsid w:val="00975BCD"/>
    <w:rsid w:val="009779DF"/>
    <w:rsid w:val="009818A2"/>
    <w:rsid w:val="009861A5"/>
    <w:rsid w:val="009928A9"/>
    <w:rsid w:val="00993D99"/>
    <w:rsid w:val="009A0AF3"/>
    <w:rsid w:val="009B07CD"/>
    <w:rsid w:val="009B4A9A"/>
    <w:rsid w:val="009B7A90"/>
    <w:rsid w:val="009C19E9"/>
    <w:rsid w:val="009D4729"/>
    <w:rsid w:val="009D49D0"/>
    <w:rsid w:val="009D74A6"/>
    <w:rsid w:val="009E0E87"/>
    <w:rsid w:val="009E5830"/>
    <w:rsid w:val="009E77EE"/>
    <w:rsid w:val="009F63CA"/>
    <w:rsid w:val="00A10F02"/>
    <w:rsid w:val="00A17176"/>
    <w:rsid w:val="00A17A70"/>
    <w:rsid w:val="00A204CA"/>
    <w:rsid w:val="00A209D6"/>
    <w:rsid w:val="00A22738"/>
    <w:rsid w:val="00A233A0"/>
    <w:rsid w:val="00A320DA"/>
    <w:rsid w:val="00A36F5F"/>
    <w:rsid w:val="00A430EC"/>
    <w:rsid w:val="00A4375B"/>
    <w:rsid w:val="00A534A8"/>
    <w:rsid w:val="00A53724"/>
    <w:rsid w:val="00A54B2B"/>
    <w:rsid w:val="00A5537C"/>
    <w:rsid w:val="00A703B6"/>
    <w:rsid w:val="00A74B15"/>
    <w:rsid w:val="00A773B2"/>
    <w:rsid w:val="00A80CB1"/>
    <w:rsid w:val="00A82346"/>
    <w:rsid w:val="00A864AF"/>
    <w:rsid w:val="00A93F24"/>
    <w:rsid w:val="00A9413A"/>
    <w:rsid w:val="00A9671C"/>
    <w:rsid w:val="00A97B8C"/>
    <w:rsid w:val="00AA1180"/>
    <w:rsid w:val="00AA1553"/>
    <w:rsid w:val="00AB0CC3"/>
    <w:rsid w:val="00AD160D"/>
    <w:rsid w:val="00AD1979"/>
    <w:rsid w:val="00AD7E7C"/>
    <w:rsid w:val="00AE7AD2"/>
    <w:rsid w:val="00AE7E94"/>
    <w:rsid w:val="00AF16C2"/>
    <w:rsid w:val="00B05380"/>
    <w:rsid w:val="00B05962"/>
    <w:rsid w:val="00B10BD4"/>
    <w:rsid w:val="00B15449"/>
    <w:rsid w:val="00B16C2F"/>
    <w:rsid w:val="00B21B51"/>
    <w:rsid w:val="00B25827"/>
    <w:rsid w:val="00B27303"/>
    <w:rsid w:val="00B351EA"/>
    <w:rsid w:val="00B47FD1"/>
    <w:rsid w:val="00B516BB"/>
    <w:rsid w:val="00B55D2D"/>
    <w:rsid w:val="00B5751D"/>
    <w:rsid w:val="00B623CB"/>
    <w:rsid w:val="00B64651"/>
    <w:rsid w:val="00B669E9"/>
    <w:rsid w:val="00B7538C"/>
    <w:rsid w:val="00B75D02"/>
    <w:rsid w:val="00B8251E"/>
    <w:rsid w:val="00B84DB2"/>
    <w:rsid w:val="00B859D3"/>
    <w:rsid w:val="00B94E2E"/>
    <w:rsid w:val="00B954C3"/>
    <w:rsid w:val="00B95939"/>
    <w:rsid w:val="00BA0176"/>
    <w:rsid w:val="00BA591F"/>
    <w:rsid w:val="00BB5B47"/>
    <w:rsid w:val="00BC3555"/>
    <w:rsid w:val="00BE544A"/>
    <w:rsid w:val="00BF5114"/>
    <w:rsid w:val="00C07241"/>
    <w:rsid w:val="00C07CA9"/>
    <w:rsid w:val="00C07F22"/>
    <w:rsid w:val="00C12B51"/>
    <w:rsid w:val="00C24650"/>
    <w:rsid w:val="00C246A0"/>
    <w:rsid w:val="00C25465"/>
    <w:rsid w:val="00C31806"/>
    <w:rsid w:val="00C33079"/>
    <w:rsid w:val="00C416F7"/>
    <w:rsid w:val="00C55A12"/>
    <w:rsid w:val="00C6227F"/>
    <w:rsid w:val="00C62CCF"/>
    <w:rsid w:val="00C63032"/>
    <w:rsid w:val="00C64C93"/>
    <w:rsid w:val="00C6553E"/>
    <w:rsid w:val="00C66777"/>
    <w:rsid w:val="00C70DAE"/>
    <w:rsid w:val="00C7325D"/>
    <w:rsid w:val="00C83A13"/>
    <w:rsid w:val="00C85C51"/>
    <w:rsid w:val="00C86F10"/>
    <w:rsid w:val="00C9068C"/>
    <w:rsid w:val="00C924CC"/>
    <w:rsid w:val="00C92967"/>
    <w:rsid w:val="00C92C6D"/>
    <w:rsid w:val="00C93F63"/>
    <w:rsid w:val="00CA1B50"/>
    <w:rsid w:val="00CA3D0C"/>
    <w:rsid w:val="00CA654B"/>
    <w:rsid w:val="00CB183F"/>
    <w:rsid w:val="00CB5FC8"/>
    <w:rsid w:val="00CB72B8"/>
    <w:rsid w:val="00CD00AE"/>
    <w:rsid w:val="00CD0BA8"/>
    <w:rsid w:val="00CD4C7B"/>
    <w:rsid w:val="00CD58FE"/>
    <w:rsid w:val="00CD6545"/>
    <w:rsid w:val="00CE40DF"/>
    <w:rsid w:val="00CE679A"/>
    <w:rsid w:val="00D04E9F"/>
    <w:rsid w:val="00D33BE3"/>
    <w:rsid w:val="00D3792D"/>
    <w:rsid w:val="00D41657"/>
    <w:rsid w:val="00D4233C"/>
    <w:rsid w:val="00D4698B"/>
    <w:rsid w:val="00D50C5D"/>
    <w:rsid w:val="00D54820"/>
    <w:rsid w:val="00D55E47"/>
    <w:rsid w:val="00D6292C"/>
    <w:rsid w:val="00D62E19"/>
    <w:rsid w:val="00D6524B"/>
    <w:rsid w:val="00D679E3"/>
    <w:rsid w:val="00D67CD1"/>
    <w:rsid w:val="00D738D6"/>
    <w:rsid w:val="00D80795"/>
    <w:rsid w:val="00D82FE7"/>
    <w:rsid w:val="00D854BE"/>
    <w:rsid w:val="00D8677A"/>
    <w:rsid w:val="00D87E00"/>
    <w:rsid w:val="00D90517"/>
    <w:rsid w:val="00D9134D"/>
    <w:rsid w:val="00D93507"/>
    <w:rsid w:val="00D94BC4"/>
    <w:rsid w:val="00D94F84"/>
    <w:rsid w:val="00D96C60"/>
    <w:rsid w:val="00D96D11"/>
    <w:rsid w:val="00DA0830"/>
    <w:rsid w:val="00DA1415"/>
    <w:rsid w:val="00DA7A03"/>
    <w:rsid w:val="00DB0439"/>
    <w:rsid w:val="00DB0DB8"/>
    <w:rsid w:val="00DB1484"/>
    <w:rsid w:val="00DB1818"/>
    <w:rsid w:val="00DC309B"/>
    <w:rsid w:val="00DC4DA2"/>
    <w:rsid w:val="00DC5261"/>
    <w:rsid w:val="00DD700E"/>
    <w:rsid w:val="00DD7BB8"/>
    <w:rsid w:val="00DE0B87"/>
    <w:rsid w:val="00DE25D2"/>
    <w:rsid w:val="00DF402B"/>
    <w:rsid w:val="00DF7C20"/>
    <w:rsid w:val="00E013C1"/>
    <w:rsid w:val="00E038FB"/>
    <w:rsid w:val="00E10300"/>
    <w:rsid w:val="00E12A2F"/>
    <w:rsid w:val="00E14343"/>
    <w:rsid w:val="00E26AA9"/>
    <w:rsid w:val="00E34F5F"/>
    <w:rsid w:val="00E36E3F"/>
    <w:rsid w:val="00E42A2B"/>
    <w:rsid w:val="00E43157"/>
    <w:rsid w:val="00E46C08"/>
    <w:rsid w:val="00E471CF"/>
    <w:rsid w:val="00E514B4"/>
    <w:rsid w:val="00E52A6A"/>
    <w:rsid w:val="00E55CB6"/>
    <w:rsid w:val="00E62835"/>
    <w:rsid w:val="00E6480E"/>
    <w:rsid w:val="00E66A94"/>
    <w:rsid w:val="00E72760"/>
    <w:rsid w:val="00E77645"/>
    <w:rsid w:val="00E77C2F"/>
    <w:rsid w:val="00E83697"/>
    <w:rsid w:val="00E859B6"/>
    <w:rsid w:val="00E862B3"/>
    <w:rsid w:val="00E90C64"/>
    <w:rsid w:val="00E9124C"/>
    <w:rsid w:val="00E92DB6"/>
    <w:rsid w:val="00EA66C9"/>
    <w:rsid w:val="00EB26D6"/>
    <w:rsid w:val="00EB5D32"/>
    <w:rsid w:val="00EC05A8"/>
    <w:rsid w:val="00EC2E72"/>
    <w:rsid w:val="00EC3378"/>
    <w:rsid w:val="00EC33A6"/>
    <w:rsid w:val="00EC4A25"/>
    <w:rsid w:val="00ED1C74"/>
    <w:rsid w:val="00EE72DD"/>
    <w:rsid w:val="00EF34F4"/>
    <w:rsid w:val="00EF612C"/>
    <w:rsid w:val="00F025A2"/>
    <w:rsid w:val="00F02C62"/>
    <w:rsid w:val="00F036E9"/>
    <w:rsid w:val="00F07388"/>
    <w:rsid w:val="00F11F82"/>
    <w:rsid w:val="00F20143"/>
    <w:rsid w:val="00F2026E"/>
    <w:rsid w:val="00F2210A"/>
    <w:rsid w:val="00F31372"/>
    <w:rsid w:val="00F3352C"/>
    <w:rsid w:val="00F36841"/>
    <w:rsid w:val="00F37743"/>
    <w:rsid w:val="00F40C2F"/>
    <w:rsid w:val="00F42493"/>
    <w:rsid w:val="00F43DAB"/>
    <w:rsid w:val="00F44550"/>
    <w:rsid w:val="00F54A3D"/>
    <w:rsid w:val="00F54CB0"/>
    <w:rsid w:val="00F579CD"/>
    <w:rsid w:val="00F60635"/>
    <w:rsid w:val="00F61C14"/>
    <w:rsid w:val="00F63484"/>
    <w:rsid w:val="00F653B8"/>
    <w:rsid w:val="00F71B89"/>
    <w:rsid w:val="00F7353C"/>
    <w:rsid w:val="00F75382"/>
    <w:rsid w:val="00F76F8F"/>
    <w:rsid w:val="00F81160"/>
    <w:rsid w:val="00F87048"/>
    <w:rsid w:val="00F87257"/>
    <w:rsid w:val="00F934AE"/>
    <w:rsid w:val="00F941DF"/>
    <w:rsid w:val="00F96A65"/>
    <w:rsid w:val="00FA0167"/>
    <w:rsid w:val="00FA1266"/>
    <w:rsid w:val="00FB36FA"/>
    <w:rsid w:val="00FC01F5"/>
    <w:rsid w:val="00FC1192"/>
    <w:rsid w:val="00FD5B5F"/>
    <w:rsid w:val="00FD7532"/>
    <w:rsid w:val="00FE106D"/>
    <w:rsid w:val="00FE1230"/>
    <w:rsid w:val="00FE251B"/>
    <w:rsid w:val="00FF20B4"/>
    <w:rsid w:val="4FDDDDA8"/>
    <w:rsid w:val="641229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2D43065-12B2-466F-8BCD-3D5AF020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NMP Heading 1,Heading 1_a,heading 1,h17,h111,h121,h131,h141,h151,h161,h18,h112,h122,h132,h142,h152,h162,h19,h113,h123,h133,h143,h153,h163,Alt+1,Alt+11,Alt+12"/>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H2 Char,h2 Char,Header 2,Header2,22,heading2,2nd level,H21,H22,H23,H24,H25,R2,E2,†berschrift 2,õberschrift 2,Sub-section,Heading Two,l2,Head 2,List level 2,Sub-Heading,A,h: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qFormat/>
    <w:pPr>
      <w:ind w:left="1418" w:hanging="1418"/>
      <w:outlineLvl w:val="3"/>
    </w:pPr>
    <w:rPr>
      <w:sz w:val="24"/>
    </w:rPr>
  </w:style>
  <w:style w:type="paragraph" w:styleId="Heading5">
    <w:name w:val="heading 5"/>
    <w:aliases w:val="H5,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uiPriority w:val="39"/>
    <w:qFormat/>
    <w:rsid w:val="00D41657"/>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D41657"/>
    <w:rPr>
      <w:lang w:eastAsia="en-US"/>
    </w:rPr>
  </w:style>
  <w:style w:type="character" w:customStyle="1" w:styleId="B3Char">
    <w:name w:val="B3 Char"/>
    <w:link w:val="B3"/>
    <w:qFormat/>
    <w:rsid w:val="00D41657"/>
    <w:rPr>
      <w:lang w:eastAsia="en-US"/>
    </w:rPr>
  </w:style>
  <w:style w:type="paragraph" w:customStyle="1" w:styleId="EmailDiscussion2">
    <w:name w:val="EmailDiscussion2"/>
    <w:basedOn w:val="Normal"/>
    <w:qFormat/>
    <w:rsid w:val="00D41657"/>
    <w:pPr>
      <w:tabs>
        <w:tab w:val="left" w:pos="1622"/>
      </w:tabs>
      <w:spacing w:after="200" w:line="276" w:lineRule="auto"/>
      <w:ind w:left="1622" w:hanging="363"/>
    </w:pPr>
    <w:rPr>
      <w:rFonts w:asciiTheme="minorHAnsi" w:eastAsia="MS Mincho" w:hAnsiTheme="minorHAnsi" w:cstheme="minorBidi"/>
      <w:sz w:val="22"/>
      <w:szCs w:val="22"/>
      <w:lang w:val="en-US" w:eastAsia="en-GB"/>
    </w:rPr>
  </w:style>
  <w:style w:type="character" w:customStyle="1" w:styleId="B4Char">
    <w:name w:val="B4 Char"/>
    <w:link w:val="B4"/>
    <w:qFormat/>
    <w:locked/>
    <w:rsid w:val="00D41657"/>
    <w:rPr>
      <w:lang w:eastAsia="en-US"/>
    </w:rPr>
  </w:style>
  <w:style w:type="character" w:customStyle="1" w:styleId="B5Char">
    <w:name w:val="B5 Char"/>
    <w:link w:val="B5"/>
    <w:qFormat/>
    <w:locked/>
    <w:rsid w:val="00D41657"/>
    <w:rPr>
      <w:lang w:eastAsia="en-US"/>
    </w:rPr>
  </w:style>
  <w:style w:type="character" w:customStyle="1" w:styleId="B6Char">
    <w:name w:val="B6 Char"/>
    <w:link w:val="B6"/>
    <w:qFormat/>
    <w:locked/>
    <w:rsid w:val="00D41657"/>
  </w:style>
  <w:style w:type="paragraph" w:customStyle="1" w:styleId="B6">
    <w:name w:val="B6"/>
    <w:basedOn w:val="B5"/>
    <w:link w:val="B6Char"/>
    <w:qFormat/>
    <w:rsid w:val="00D41657"/>
    <w:pPr>
      <w:overflowPunct w:val="0"/>
      <w:autoSpaceDE w:val="0"/>
      <w:autoSpaceDN w:val="0"/>
      <w:adjustRightInd w:val="0"/>
      <w:ind w:left="1985"/>
    </w:pPr>
    <w:rPr>
      <w:lang w:eastAsia="en-GB"/>
    </w:rPr>
  </w:style>
  <w:style w:type="paragraph" w:styleId="Revision">
    <w:name w:val="Revision"/>
    <w:hidden/>
    <w:uiPriority w:val="99"/>
    <w:semiHidden/>
    <w:rsid w:val="006A0EDD"/>
    <w:rPr>
      <w:lang w:eastAsia="en-US"/>
    </w:rPr>
  </w:style>
  <w:style w:type="character" w:styleId="Emphasis">
    <w:name w:val="Emphasis"/>
    <w:basedOn w:val="DefaultParagraphFont"/>
    <w:uiPriority w:val="20"/>
    <w:qFormat/>
    <w:rsid w:val="00574F01"/>
    <w:rPr>
      <w:i/>
      <w:iCs/>
    </w:rPr>
  </w:style>
  <w:style w:type="character" w:styleId="Strong">
    <w:name w:val="Strong"/>
    <w:basedOn w:val="DefaultParagraphFont"/>
    <w:uiPriority w:val="22"/>
    <w:qFormat/>
    <w:rsid w:val="00574F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331619">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30661334">
      <w:bodyDiv w:val="1"/>
      <w:marLeft w:val="0"/>
      <w:marRight w:val="0"/>
      <w:marTop w:val="0"/>
      <w:marBottom w:val="0"/>
      <w:divBdr>
        <w:top w:val="none" w:sz="0" w:space="0" w:color="auto"/>
        <w:left w:val="none" w:sz="0" w:space="0" w:color="auto"/>
        <w:bottom w:val="none" w:sz="0" w:space="0" w:color="auto"/>
        <w:right w:val="none" w:sz="0" w:space="0" w:color="auto"/>
      </w:divBdr>
    </w:div>
    <w:div w:id="7270697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765218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1372281">
      <w:bodyDiv w:val="1"/>
      <w:marLeft w:val="0"/>
      <w:marRight w:val="0"/>
      <w:marTop w:val="0"/>
      <w:marBottom w:val="0"/>
      <w:divBdr>
        <w:top w:val="none" w:sz="0" w:space="0" w:color="auto"/>
        <w:left w:val="none" w:sz="0" w:space="0" w:color="auto"/>
        <w:bottom w:val="none" w:sz="0" w:space="0" w:color="auto"/>
        <w:right w:val="none" w:sz="0" w:space="0" w:color="auto"/>
      </w:divBdr>
    </w:div>
    <w:div w:id="1664890937">
      <w:bodyDiv w:val="1"/>
      <w:marLeft w:val="0"/>
      <w:marRight w:val="0"/>
      <w:marTop w:val="0"/>
      <w:marBottom w:val="0"/>
      <w:divBdr>
        <w:top w:val="none" w:sz="0" w:space="0" w:color="auto"/>
        <w:left w:val="none" w:sz="0" w:space="0" w:color="auto"/>
        <w:bottom w:val="none" w:sz="0" w:space="0" w:color="auto"/>
        <w:right w:val="none" w:sz="0" w:space="0" w:color="auto"/>
      </w:divBdr>
    </w:div>
    <w:div w:id="19878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RBI5PAMIO524-1616901215-57038</_dlc_DocId>
    <_dlc_DocIdUrl xmlns="71c5aaf6-e6ce-465b-b873-5148d2a4c105">
      <Url>https://nokia.sharepoint.com/sites/gxp/_layouts/15/DocIdRedir.aspx?ID=RBI5PAMIO524-1616901215-57038</Url>
      <Description>RBI5PAMIO524-1616901215-57038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1</Pages>
  <Words>863</Words>
  <Characters>4924</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76</cp:revision>
  <dcterms:created xsi:type="dcterms:W3CDTF">2025-09-30T18:32:00Z</dcterms:created>
  <dcterms:modified xsi:type="dcterms:W3CDTF">2025-10-03T09:07:00Z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16f213a0-6487-4708-951a-b8fd48a91c76</vt:lpwstr>
  </property>
</Properties>
</file>